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ХАКИМИ"ТЕ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041EDC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A4BB3">
              <w:rPr>
                <w:sz w:val="28"/>
                <w:szCs w:val="28"/>
              </w:rPr>
              <w:t>2</w:t>
            </w:r>
            <w:r w:rsidR="00041EDC">
              <w:rPr>
                <w:sz w:val="28"/>
                <w:szCs w:val="28"/>
              </w:rPr>
              <w:t>3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41EDC">
              <w:rPr>
                <w:sz w:val="28"/>
                <w:szCs w:val="28"/>
              </w:rPr>
              <w:t>июнь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313679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A4BB3">
              <w:rPr>
                <w:sz w:val="28"/>
                <w:szCs w:val="28"/>
              </w:rPr>
              <w:t>1</w:t>
            </w:r>
            <w:r w:rsidR="00313679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F0DCB" w:rsidRPr="002D10CB" w:rsidRDefault="000F0DCB" w:rsidP="00041EDC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70465">
              <w:rPr>
                <w:sz w:val="28"/>
                <w:szCs w:val="28"/>
              </w:rPr>
              <w:t>2</w:t>
            </w:r>
            <w:r w:rsidR="00041EDC">
              <w:rPr>
                <w:sz w:val="28"/>
                <w:szCs w:val="28"/>
              </w:rPr>
              <w:t>3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1EDC">
              <w:rPr>
                <w:sz w:val="28"/>
                <w:szCs w:val="28"/>
              </w:rPr>
              <w:t>июн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994908" w:rsidRPr="00C02230" w:rsidRDefault="00994908" w:rsidP="00994908">
      <w:pPr>
        <w:rPr>
          <w:b/>
          <w:sz w:val="28"/>
        </w:rPr>
      </w:pPr>
      <w:r w:rsidRPr="00C02230">
        <w:rPr>
          <w:b/>
          <w:sz w:val="28"/>
        </w:rPr>
        <w:t xml:space="preserve">«О внесении  дополнений в постановление № </w:t>
      </w:r>
      <w:r>
        <w:rPr>
          <w:b/>
          <w:sz w:val="28"/>
        </w:rPr>
        <w:t>6</w:t>
      </w:r>
      <w:r w:rsidRPr="00C02230">
        <w:rPr>
          <w:b/>
          <w:sz w:val="28"/>
        </w:rPr>
        <w:t xml:space="preserve"> от 14 октября 2010 года </w:t>
      </w:r>
      <w:r w:rsidRPr="00C02230">
        <w:rPr>
          <w:b/>
          <w:sz w:val="28"/>
          <w:szCs w:val="28"/>
        </w:rPr>
        <w:t xml:space="preserve">« Об утверждении порядка осуществления администрацией   сельского поселения </w:t>
      </w:r>
      <w:r>
        <w:rPr>
          <w:b/>
          <w:sz w:val="28"/>
          <w:szCs w:val="28"/>
        </w:rPr>
        <w:t>Мраковский</w:t>
      </w:r>
      <w:r w:rsidRPr="00C02230">
        <w:rPr>
          <w:b/>
          <w:sz w:val="28"/>
          <w:szCs w:val="28"/>
        </w:rPr>
        <w:t xml:space="preserve"> сельсовет муниципального района Гафурийский район Республики Башкортостан бюджетных полномочий главных</w:t>
      </w:r>
      <w:r>
        <w:rPr>
          <w:b/>
          <w:sz w:val="28"/>
          <w:szCs w:val="28"/>
        </w:rPr>
        <w:t xml:space="preserve"> </w:t>
      </w:r>
      <w:r w:rsidRPr="00C02230">
        <w:rPr>
          <w:b/>
          <w:sz w:val="28"/>
          <w:szCs w:val="28"/>
        </w:rPr>
        <w:t xml:space="preserve"> </w:t>
      </w:r>
      <w:proofErr w:type="gramStart"/>
      <w:r w:rsidRPr="00C02230">
        <w:rPr>
          <w:b/>
          <w:sz w:val="28"/>
          <w:szCs w:val="28"/>
        </w:rPr>
        <w:t>администраторов  доходов бюджетов</w:t>
      </w:r>
      <w:r>
        <w:rPr>
          <w:b/>
          <w:sz w:val="28"/>
          <w:szCs w:val="28"/>
        </w:rPr>
        <w:t xml:space="preserve"> </w:t>
      </w:r>
      <w:r w:rsidRPr="00C02230">
        <w:rPr>
          <w:b/>
          <w:sz w:val="28"/>
          <w:szCs w:val="28"/>
        </w:rPr>
        <w:t xml:space="preserve"> бюджетной   системы Российской Федерации</w:t>
      </w:r>
      <w:proofErr w:type="gramEnd"/>
      <w:r w:rsidRPr="00C02230">
        <w:rPr>
          <w:b/>
          <w:sz w:val="28"/>
          <w:szCs w:val="28"/>
        </w:rPr>
        <w:t>»</w:t>
      </w:r>
    </w:p>
    <w:p w:rsidR="00994908" w:rsidRPr="00C02230" w:rsidRDefault="00994908" w:rsidP="00994908">
      <w:pPr>
        <w:ind w:firstLine="720"/>
        <w:jc w:val="both"/>
        <w:rPr>
          <w:b/>
          <w:sz w:val="28"/>
          <w:szCs w:val="28"/>
        </w:rPr>
      </w:pPr>
    </w:p>
    <w:p w:rsidR="00994908" w:rsidRDefault="00994908" w:rsidP="00994908">
      <w:pPr>
        <w:rPr>
          <w:sz w:val="28"/>
          <w:szCs w:val="28"/>
        </w:rPr>
      </w:pPr>
      <w:r w:rsidRPr="003A46A6">
        <w:rPr>
          <w:sz w:val="28"/>
          <w:szCs w:val="28"/>
        </w:rPr>
        <w:t xml:space="preserve">          В  целях</w:t>
      </w:r>
      <w:r>
        <w:rPr>
          <w:sz w:val="28"/>
          <w:szCs w:val="28"/>
        </w:rPr>
        <w:t xml:space="preserve">  </w:t>
      </w:r>
      <w:r w:rsidRPr="003A46A6">
        <w:rPr>
          <w:sz w:val="28"/>
          <w:szCs w:val="28"/>
        </w:rPr>
        <w:t xml:space="preserve"> своевременного</w:t>
      </w:r>
      <w:r>
        <w:rPr>
          <w:sz w:val="28"/>
          <w:szCs w:val="28"/>
        </w:rPr>
        <w:t xml:space="preserve"> </w:t>
      </w:r>
      <w:r w:rsidRPr="003A46A6">
        <w:rPr>
          <w:sz w:val="28"/>
          <w:szCs w:val="28"/>
        </w:rPr>
        <w:t xml:space="preserve"> получения безвозмездных поступлений в бюджет  сельского поселения </w:t>
      </w:r>
      <w:r>
        <w:rPr>
          <w:sz w:val="28"/>
          <w:szCs w:val="28"/>
        </w:rPr>
        <w:t>Мраковский</w:t>
      </w:r>
      <w:r w:rsidRPr="003A46A6">
        <w:rPr>
          <w:sz w:val="28"/>
          <w:szCs w:val="28"/>
        </w:rPr>
        <w:t xml:space="preserve">  сельсовет муниципального района Гафурийский район Республики Башкортостан  во избежание отнесения Управлением Федерального казначейства по Республике Башкортостан платежей на невыясненные поступления необходимо дополнить </w:t>
      </w:r>
      <w:r>
        <w:rPr>
          <w:sz w:val="28"/>
          <w:szCs w:val="28"/>
        </w:rPr>
        <w:t xml:space="preserve"> </w:t>
      </w:r>
      <w:r w:rsidRPr="003A46A6">
        <w:rPr>
          <w:sz w:val="28"/>
          <w:szCs w:val="28"/>
        </w:rPr>
        <w:t xml:space="preserve">постановление администрации сельского поселения </w:t>
      </w:r>
      <w:r>
        <w:rPr>
          <w:sz w:val="28"/>
          <w:szCs w:val="28"/>
        </w:rPr>
        <w:t>Мраковский</w:t>
      </w:r>
      <w:r w:rsidRPr="003A46A6">
        <w:rPr>
          <w:sz w:val="28"/>
          <w:szCs w:val="28"/>
        </w:rPr>
        <w:t xml:space="preserve"> сельсовет  муниципального района Гафурийский район Республики Башкортостан    № </w:t>
      </w:r>
      <w:r>
        <w:rPr>
          <w:sz w:val="28"/>
          <w:szCs w:val="28"/>
        </w:rPr>
        <w:t>6</w:t>
      </w:r>
      <w:r w:rsidRPr="003A46A6">
        <w:rPr>
          <w:sz w:val="28"/>
          <w:szCs w:val="28"/>
        </w:rPr>
        <w:t xml:space="preserve">  от 14 октября 2010 года  « Об утверждении порядка осуществления  администрацией  сельского поселения  </w:t>
      </w:r>
      <w:r>
        <w:rPr>
          <w:sz w:val="28"/>
          <w:szCs w:val="28"/>
        </w:rPr>
        <w:t>Мраковский</w:t>
      </w:r>
      <w:r w:rsidRPr="003A46A6">
        <w:rPr>
          <w:sz w:val="28"/>
          <w:szCs w:val="28"/>
        </w:rPr>
        <w:t xml:space="preserve"> сельсовет муниципального района  Гафурийский район Республики Башкортостан  бюджетных полномочий главных администраторов доходов бюджетов бюджетной системы Российской Федерации » следующим кодом бюджетной классификации:</w:t>
      </w:r>
    </w:p>
    <w:p w:rsidR="00041EDC" w:rsidRPr="001552A3" w:rsidRDefault="00CC40BA" w:rsidP="00041EDC">
      <w:pPr>
        <w:rPr>
          <w:sz w:val="28"/>
          <w:szCs w:val="26"/>
        </w:rPr>
      </w:pPr>
      <w:r>
        <w:rPr>
          <w:sz w:val="28"/>
          <w:szCs w:val="26"/>
        </w:rPr>
        <w:t>1.</w:t>
      </w:r>
      <w:r w:rsidR="00041EDC" w:rsidRPr="001552A3">
        <w:rPr>
          <w:sz w:val="28"/>
          <w:szCs w:val="26"/>
        </w:rPr>
        <w:t xml:space="preserve">             </w:t>
      </w:r>
      <w:r w:rsidR="00041EDC">
        <w:rPr>
          <w:sz w:val="28"/>
          <w:szCs w:val="26"/>
        </w:rPr>
        <w:t xml:space="preserve"> 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5400"/>
      </w:tblGrid>
      <w:tr w:rsidR="00041EDC" w:rsidRPr="001552A3" w:rsidTr="008473AD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C" w:rsidRPr="001552A3" w:rsidRDefault="00041EDC" w:rsidP="008473AD">
            <w:pPr>
              <w:rPr>
                <w:sz w:val="28"/>
              </w:rPr>
            </w:pPr>
          </w:p>
          <w:p w:rsidR="00041EDC" w:rsidRPr="001552A3" w:rsidRDefault="00041EDC" w:rsidP="008473AD">
            <w:pPr>
              <w:jc w:val="center"/>
              <w:rPr>
                <w:sz w:val="28"/>
              </w:rPr>
            </w:pPr>
            <w:r w:rsidRPr="001552A3">
              <w:rPr>
                <w:sz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EDC" w:rsidRPr="001552A3" w:rsidRDefault="00041EDC" w:rsidP="00041EDC">
            <w:pPr>
              <w:rPr>
                <w:sz w:val="28"/>
              </w:rPr>
            </w:pPr>
            <w:r w:rsidRPr="001552A3">
              <w:rPr>
                <w:color w:val="000000"/>
                <w:sz w:val="28"/>
              </w:rPr>
              <w:t xml:space="preserve"> </w:t>
            </w:r>
            <w:r w:rsidRPr="001552A3">
              <w:rPr>
                <w:sz w:val="28"/>
              </w:rPr>
              <w:t>2 02 02</w:t>
            </w:r>
            <w:r>
              <w:rPr>
                <w:sz w:val="28"/>
              </w:rPr>
              <w:t>102</w:t>
            </w:r>
            <w:r w:rsidRPr="001552A3">
              <w:rPr>
                <w:sz w:val="28"/>
              </w:rPr>
              <w:t xml:space="preserve"> 10 </w:t>
            </w:r>
            <w:r>
              <w:rPr>
                <w:sz w:val="28"/>
              </w:rPr>
              <w:t>0007</w:t>
            </w:r>
            <w:r w:rsidRPr="001552A3">
              <w:rPr>
                <w:sz w:val="28"/>
              </w:rPr>
              <w:t xml:space="preserve"> 151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EDC" w:rsidRPr="001552A3" w:rsidRDefault="00041EDC" w:rsidP="00041EDC">
            <w:pPr>
              <w:rPr>
                <w:sz w:val="28"/>
              </w:rPr>
            </w:pPr>
            <w:r>
              <w:rPr>
                <w:sz w:val="28"/>
                <w:szCs w:val="22"/>
              </w:rPr>
              <w:t>С</w:t>
            </w:r>
            <w:r w:rsidRPr="001552A3">
              <w:rPr>
                <w:sz w:val="28"/>
                <w:szCs w:val="22"/>
              </w:rPr>
              <w:t>убсидии</w:t>
            </w:r>
            <w:r>
              <w:rPr>
                <w:sz w:val="28"/>
                <w:szCs w:val="22"/>
              </w:rPr>
              <w:t xml:space="preserve"> </w:t>
            </w:r>
            <w:r w:rsidRPr="001552A3">
              <w:rPr>
                <w:sz w:val="28"/>
                <w:szCs w:val="22"/>
              </w:rPr>
              <w:t xml:space="preserve"> бюджетам поселений</w:t>
            </w:r>
            <w:r w:rsidRPr="001552A3">
              <w:rPr>
                <w:b/>
                <w:sz w:val="28"/>
                <w:szCs w:val="22"/>
              </w:rPr>
              <w:t xml:space="preserve"> </w:t>
            </w:r>
            <w:r w:rsidRPr="001552A3">
              <w:rPr>
                <w:color w:val="000000"/>
                <w:sz w:val="28"/>
              </w:rPr>
              <w:t xml:space="preserve">на </w:t>
            </w:r>
            <w:r>
              <w:rPr>
                <w:color w:val="000000"/>
                <w:sz w:val="28"/>
              </w:rPr>
              <w:t xml:space="preserve">закупку автотранспортных средств и коммунальной техники  </w:t>
            </w:r>
          </w:p>
        </w:tc>
      </w:tr>
    </w:tbl>
    <w:p w:rsidR="00041EDC" w:rsidRPr="001552A3" w:rsidRDefault="00041EDC" w:rsidP="00041EDC">
      <w:pPr>
        <w:ind w:firstLine="720"/>
        <w:jc w:val="both"/>
        <w:rPr>
          <w:sz w:val="28"/>
          <w:szCs w:val="28"/>
        </w:rPr>
      </w:pPr>
    </w:p>
    <w:p w:rsidR="00041EDC" w:rsidRPr="00041EDC" w:rsidRDefault="00041EDC" w:rsidP="00041EDC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2"/>
        </w:rPr>
      </w:pPr>
      <w:r w:rsidRPr="00041EDC">
        <w:rPr>
          <w:rFonts w:ascii="Times New Roman" w:hAnsi="Times New Roman" w:cs="Times New Roman"/>
          <w:b w:val="0"/>
          <w:sz w:val="28"/>
          <w:szCs w:val="26"/>
        </w:rPr>
        <w:t>791 2 02 02</w:t>
      </w:r>
      <w:r>
        <w:rPr>
          <w:rFonts w:ascii="Times New Roman" w:hAnsi="Times New Roman" w:cs="Times New Roman"/>
          <w:b w:val="0"/>
          <w:sz w:val="28"/>
          <w:szCs w:val="26"/>
        </w:rPr>
        <w:t>102</w:t>
      </w:r>
      <w:r w:rsidRPr="00041EDC">
        <w:rPr>
          <w:rFonts w:ascii="Times New Roman" w:hAnsi="Times New Roman" w:cs="Times New Roman"/>
          <w:b w:val="0"/>
          <w:sz w:val="28"/>
          <w:szCs w:val="26"/>
        </w:rPr>
        <w:t xml:space="preserve"> 10 0000 151 «</w:t>
      </w:r>
      <w:r>
        <w:rPr>
          <w:rFonts w:ascii="Times New Roman" w:hAnsi="Times New Roman" w:cs="Times New Roman"/>
          <w:b w:val="0"/>
          <w:sz w:val="28"/>
          <w:szCs w:val="26"/>
        </w:rPr>
        <w:t>С</w:t>
      </w:r>
      <w:r w:rsidRPr="00041EDC">
        <w:rPr>
          <w:rFonts w:ascii="Times New Roman" w:hAnsi="Times New Roman" w:cs="Times New Roman"/>
          <w:b w:val="0"/>
          <w:sz w:val="28"/>
          <w:szCs w:val="22"/>
        </w:rPr>
        <w:t>убсидии бюджетам поселений</w:t>
      </w:r>
      <w:r>
        <w:rPr>
          <w:rFonts w:ascii="Times New Roman" w:hAnsi="Times New Roman" w:cs="Times New Roman"/>
          <w:b w:val="0"/>
          <w:sz w:val="28"/>
          <w:szCs w:val="22"/>
        </w:rPr>
        <w:t xml:space="preserve"> </w:t>
      </w:r>
      <w:r w:rsidRPr="00041EDC">
        <w:rPr>
          <w:rFonts w:ascii="Times New Roman" w:hAnsi="Times New Roman" w:cs="Times New Roman"/>
          <w:b w:val="0"/>
          <w:color w:val="000000"/>
          <w:sz w:val="28"/>
        </w:rPr>
        <w:t>на закупку автотранспортных средств и коммунальной техники</w:t>
      </w:r>
      <w:r w:rsidRPr="00041EDC">
        <w:rPr>
          <w:rFonts w:ascii="Times New Roman" w:hAnsi="Times New Roman" w:cs="Times New Roman"/>
          <w:b w:val="0"/>
          <w:sz w:val="28"/>
          <w:szCs w:val="22"/>
        </w:rPr>
        <w:t>»</w:t>
      </w:r>
    </w:p>
    <w:p w:rsidR="00041EDC" w:rsidRPr="00041EDC" w:rsidRDefault="00041EDC" w:rsidP="00041EDC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041EDC">
        <w:rPr>
          <w:rFonts w:ascii="Times New Roman" w:hAnsi="Times New Roman" w:cs="Times New Roman"/>
          <w:b w:val="0"/>
          <w:sz w:val="28"/>
          <w:szCs w:val="26"/>
        </w:rPr>
        <w:t xml:space="preserve">- дополнить подвидом: </w:t>
      </w:r>
    </w:p>
    <w:p w:rsidR="00041EDC" w:rsidRPr="001552A3" w:rsidRDefault="00041EDC" w:rsidP="00041EDC">
      <w:pPr>
        <w:rPr>
          <w:sz w:val="28"/>
          <w:szCs w:val="26"/>
        </w:rPr>
      </w:pPr>
      <w:r w:rsidRPr="001552A3">
        <w:rPr>
          <w:sz w:val="28"/>
          <w:szCs w:val="26"/>
        </w:rPr>
        <w:tab/>
      </w: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3"/>
        <w:gridCol w:w="7232"/>
      </w:tblGrid>
      <w:tr w:rsidR="00041EDC" w:rsidRPr="001552A3" w:rsidTr="008473AD">
        <w:trPr>
          <w:cantSplit/>
          <w:trHeight w:val="37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C" w:rsidRPr="001552A3" w:rsidRDefault="00041EDC" w:rsidP="008473AD">
            <w:pPr>
              <w:rPr>
                <w:sz w:val="28"/>
                <w:szCs w:val="26"/>
              </w:rPr>
            </w:pPr>
          </w:p>
          <w:p w:rsidR="00041EDC" w:rsidRPr="001552A3" w:rsidRDefault="00041EDC" w:rsidP="008473AD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0007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EDC" w:rsidRPr="001552A3" w:rsidRDefault="00041EDC" w:rsidP="008473AD">
            <w:pPr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</w:rPr>
              <w:t>Бюджетные инвестиции</w:t>
            </w:r>
          </w:p>
        </w:tc>
      </w:tr>
    </w:tbl>
    <w:p w:rsidR="00041EDC" w:rsidRDefault="00041EDC" w:rsidP="00041ED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41EDC" w:rsidRDefault="00041EDC" w:rsidP="00041EDC">
      <w:pPr>
        <w:rPr>
          <w:sz w:val="26"/>
          <w:szCs w:val="26"/>
        </w:rPr>
      </w:pPr>
    </w:p>
    <w:p w:rsidR="00041EDC" w:rsidRDefault="00041EDC" w:rsidP="00041EDC">
      <w:pPr>
        <w:ind w:firstLine="720"/>
        <w:jc w:val="both"/>
        <w:rPr>
          <w:sz w:val="28"/>
          <w:szCs w:val="26"/>
        </w:rPr>
      </w:pPr>
      <w:r w:rsidRPr="00745117">
        <w:rPr>
          <w:sz w:val="28"/>
          <w:szCs w:val="26"/>
        </w:rPr>
        <w:t xml:space="preserve">2. Данное постановление распространяется на правоотношения, возникшие </w:t>
      </w:r>
    </w:p>
    <w:p w:rsidR="00041EDC" w:rsidRPr="00745117" w:rsidRDefault="00041EDC" w:rsidP="00041EDC">
      <w:pPr>
        <w:ind w:firstLine="720"/>
        <w:jc w:val="both"/>
        <w:rPr>
          <w:sz w:val="28"/>
          <w:szCs w:val="26"/>
        </w:rPr>
      </w:pPr>
      <w:r w:rsidRPr="00745117">
        <w:rPr>
          <w:sz w:val="28"/>
          <w:szCs w:val="26"/>
        </w:rPr>
        <w:t xml:space="preserve">с 1 января </w:t>
      </w:r>
      <w:r>
        <w:rPr>
          <w:sz w:val="28"/>
          <w:szCs w:val="26"/>
        </w:rPr>
        <w:t xml:space="preserve"> </w:t>
      </w:r>
      <w:r w:rsidRPr="00745117">
        <w:rPr>
          <w:sz w:val="28"/>
          <w:szCs w:val="26"/>
        </w:rPr>
        <w:t>201</w:t>
      </w:r>
      <w:r>
        <w:rPr>
          <w:sz w:val="28"/>
          <w:szCs w:val="26"/>
        </w:rPr>
        <w:t>4</w:t>
      </w:r>
      <w:r w:rsidRPr="00745117">
        <w:rPr>
          <w:sz w:val="28"/>
          <w:szCs w:val="26"/>
        </w:rPr>
        <w:t xml:space="preserve"> года.</w:t>
      </w:r>
    </w:p>
    <w:p w:rsidR="00041EDC" w:rsidRDefault="00041EDC" w:rsidP="00041EDC">
      <w:pPr>
        <w:ind w:firstLine="720"/>
        <w:jc w:val="both"/>
        <w:rPr>
          <w:sz w:val="28"/>
          <w:szCs w:val="26"/>
        </w:rPr>
      </w:pPr>
      <w:r w:rsidRPr="00745117">
        <w:rPr>
          <w:sz w:val="28"/>
          <w:szCs w:val="26"/>
        </w:rPr>
        <w:t>3.</w:t>
      </w:r>
      <w:proofErr w:type="gramStart"/>
      <w:r w:rsidRPr="00745117">
        <w:rPr>
          <w:sz w:val="28"/>
          <w:szCs w:val="26"/>
        </w:rPr>
        <w:t>Контроль</w:t>
      </w:r>
      <w:r>
        <w:rPr>
          <w:sz w:val="28"/>
          <w:szCs w:val="26"/>
        </w:rPr>
        <w:t xml:space="preserve">  </w:t>
      </w:r>
      <w:r w:rsidRPr="00745117">
        <w:rPr>
          <w:sz w:val="28"/>
          <w:szCs w:val="26"/>
        </w:rPr>
        <w:t xml:space="preserve"> за</w:t>
      </w:r>
      <w:proofErr w:type="gramEnd"/>
      <w:r w:rsidRPr="00745117">
        <w:rPr>
          <w:sz w:val="28"/>
          <w:szCs w:val="26"/>
        </w:rPr>
        <w:t xml:space="preserve"> выполнением настоящего постановления оставляю за собой.</w:t>
      </w:r>
    </w:p>
    <w:p w:rsidR="00041EDC" w:rsidRDefault="00041EDC" w:rsidP="00041EDC">
      <w:pPr>
        <w:ind w:firstLine="720"/>
        <w:jc w:val="both"/>
        <w:rPr>
          <w:sz w:val="28"/>
          <w:szCs w:val="26"/>
        </w:rPr>
      </w:pPr>
    </w:p>
    <w:p w:rsidR="002D10CB" w:rsidRDefault="004C6C23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10CB" w:rsidRPr="00041ED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 xml:space="preserve">Глава администрации сельского поселения </w:t>
      </w:r>
    </w:p>
    <w:p w:rsidR="002D10CB" w:rsidRPr="00041ED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 xml:space="preserve">Мраковский сельсовет </w:t>
      </w:r>
    </w:p>
    <w:p w:rsidR="002D10CB" w:rsidRPr="00041ED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D10CB" w:rsidRPr="00041ED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 xml:space="preserve">Гафурийский район </w:t>
      </w:r>
    </w:p>
    <w:p w:rsidR="00981BCB" w:rsidRPr="00041EDC" w:rsidRDefault="002D10CB" w:rsidP="00FF5B91">
      <w:pPr>
        <w:pStyle w:val="a9"/>
        <w:ind w:firstLine="284"/>
        <w:jc w:val="both"/>
        <w:rPr>
          <w:b/>
          <w:bCs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>Республики</w:t>
      </w:r>
      <w:r w:rsidR="00041EDC">
        <w:rPr>
          <w:rFonts w:ascii="Times New Roman" w:hAnsi="Times New Roman"/>
          <w:sz w:val="28"/>
          <w:szCs w:val="28"/>
        </w:rPr>
        <w:t xml:space="preserve"> Б</w:t>
      </w:r>
      <w:r w:rsidRPr="00041EDC">
        <w:rPr>
          <w:rFonts w:ascii="Times New Roman" w:hAnsi="Times New Roman"/>
          <w:sz w:val="28"/>
          <w:szCs w:val="28"/>
        </w:rPr>
        <w:t xml:space="preserve">ашкортостан                        </w:t>
      </w:r>
      <w:r w:rsidR="004C6C23" w:rsidRPr="00041EDC">
        <w:rPr>
          <w:rFonts w:ascii="Times New Roman" w:hAnsi="Times New Roman"/>
          <w:sz w:val="28"/>
          <w:szCs w:val="28"/>
        </w:rPr>
        <w:t xml:space="preserve">              </w:t>
      </w:r>
      <w:r w:rsidRPr="00041EDC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Pr="00041EDC">
        <w:rPr>
          <w:rFonts w:ascii="Times New Roman" w:hAnsi="Times New Roman"/>
          <w:sz w:val="28"/>
          <w:szCs w:val="28"/>
        </w:rPr>
        <w:t>С.С.Ярмухаметов</w:t>
      </w:r>
      <w:proofErr w:type="spellEnd"/>
    </w:p>
    <w:p w:rsidR="007137B1" w:rsidRDefault="00C84EA4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82" w:rsidRDefault="00050482" w:rsidP="00C14A36">
      <w:r>
        <w:separator/>
      </w:r>
    </w:p>
  </w:endnote>
  <w:endnote w:type="continuationSeparator" w:id="0">
    <w:p w:rsidR="00050482" w:rsidRDefault="00050482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82" w:rsidRDefault="00050482" w:rsidP="00C14A36">
      <w:r>
        <w:separator/>
      </w:r>
    </w:p>
  </w:footnote>
  <w:footnote w:type="continuationSeparator" w:id="0">
    <w:p w:rsidR="00050482" w:rsidRDefault="00050482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F0DCB"/>
    <w:rsid w:val="000F4483"/>
    <w:rsid w:val="000F7F78"/>
    <w:rsid w:val="00102E24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13E94"/>
    <w:rsid w:val="00841655"/>
    <w:rsid w:val="00850D3C"/>
    <w:rsid w:val="00857A3E"/>
    <w:rsid w:val="0087195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C40B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459E-672C-4D8E-9ACA-732CA66E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6</cp:revision>
  <cp:lastPrinted>2014-06-23T04:00:00Z</cp:lastPrinted>
  <dcterms:created xsi:type="dcterms:W3CDTF">2014-06-23T03:58:00Z</dcterms:created>
  <dcterms:modified xsi:type="dcterms:W3CDTF">2014-06-23T09:14:00Z</dcterms:modified>
</cp:coreProperties>
</file>