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790127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90127">
              <w:rPr>
                <w:sz w:val="28"/>
                <w:szCs w:val="28"/>
              </w:rPr>
              <w:t>03</w:t>
            </w:r>
            <w:r w:rsidR="002D10CB" w:rsidRPr="002D10CB">
              <w:rPr>
                <w:sz w:val="28"/>
                <w:szCs w:val="28"/>
              </w:rPr>
              <w:t>»</w:t>
            </w:r>
            <w:r w:rsidR="00DA4BB3">
              <w:rPr>
                <w:sz w:val="28"/>
                <w:szCs w:val="28"/>
              </w:rPr>
              <w:t xml:space="preserve"> </w:t>
            </w:r>
            <w:r w:rsidR="00790127">
              <w:rPr>
                <w:sz w:val="28"/>
                <w:szCs w:val="28"/>
              </w:rPr>
              <w:t>июнь</w:t>
            </w:r>
            <w:r w:rsidR="00DA4BB3">
              <w:rPr>
                <w:sz w:val="28"/>
                <w:szCs w:val="28"/>
              </w:rPr>
              <w:t xml:space="preserve"> 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790127" w:rsidRDefault="000F0DCB" w:rsidP="00790127">
            <w:pPr>
              <w:pStyle w:val="23"/>
              <w:ind w:left="-108" w:right="-108"/>
              <w:jc w:val="center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790127"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0F0DCB" w:rsidRPr="002D10CB" w:rsidRDefault="000F0DCB" w:rsidP="00790127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90127">
              <w:rPr>
                <w:sz w:val="28"/>
                <w:szCs w:val="28"/>
              </w:rPr>
              <w:t>03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790127">
              <w:rPr>
                <w:sz w:val="28"/>
                <w:szCs w:val="28"/>
              </w:rPr>
              <w:t>июн</w:t>
            </w:r>
            <w:r w:rsidR="00857893">
              <w:rPr>
                <w:sz w:val="28"/>
                <w:szCs w:val="28"/>
              </w:rPr>
              <w:t>я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Pr="002D10CB">
              <w:rPr>
                <w:sz w:val="28"/>
                <w:szCs w:val="28"/>
              </w:rPr>
              <w:t>201</w:t>
            </w:r>
            <w:r w:rsidR="008F670A">
              <w:rPr>
                <w:sz w:val="28"/>
                <w:szCs w:val="28"/>
              </w:rPr>
              <w:t>5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790127" w:rsidRPr="00790127" w:rsidRDefault="00790127" w:rsidP="00790127">
      <w:pPr>
        <w:pStyle w:val="2"/>
        <w:rPr>
          <w:lang w:val="ru-RU"/>
        </w:rPr>
      </w:pPr>
      <w:r w:rsidRPr="00790127">
        <w:rPr>
          <w:lang w:val="ru-RU"/>
        </w:rPr>
        <w:t xml:space="preserve">О внесении изменений в Постановление Администрации сельского поселения </w:t>
      </w:r>
      <w:proofErr w:type="spellStart"/>
      <w:r>
        <w:rPr>
          <w:lang w:val="ru-RU"/>
        </w:rPr>
        <w:t>Мраковский</w:t>
      </w:r>
      <w:proofErr w:type="spellEnd"/>
      <w:r>
        <w:rPr>
          <w:lang w:val="ru-RU"/>
        </w:rPr>
        <w:t xml:space="preserve"> </w:t>
      </w:r>
      <w:r w:rsidRPr="00790127">
        <w:rPr>
          <w:lang w:val="ru-RU"/>
        </w:rPr>
        <w:t xml:space="preserve">сельсовет муниципального района </w:t>
      </w:r>
      <w:proofErr w:type="spellStart"/>
      <w:r w:rsidRPr="00790127">
        <w:rPr>
          <w:lang w:val="ru-RU"/>
        </w:rPr>
        <w:t>Гафурийский</w:t>
      </w:r>
      <w:proofErr w:type="spellEnd"/>
      <w:r w:rsidRPr="00790127">
        <w:rPr>
          <w:lang w:val="ru-RU"/>
        </w:rPr>
        <w:t xml:space="preserve"> район Республики Башкортостан  от </w:t>
      </w:r>
      <w:r>
        <w:rPr>
          <w:lang w:val="ru-RU"/>
        </w:rPr>
        <w:t>26</w:t>
      </w:r>
      <w:r w:rsidRPr="00790127">
        <w:rPr>
          <w:lang w:val="ru-RU"/>
        </w:rPr>
        <w:t xml:space="preserve">.12.2014г. № </w:t>
      </w:r>
      <w:r>
        <w:rPr>
          <w:lang w:val="ru-RU"/>
        </w:rPr>
        <w:t>23</w:t>
      </w:r>
      <w:r w:rsidRPr="00790127">
        <w:rPr>
          <w:lang w:val="ru-RU"/>
        </w:rPr>
        <w:t xml:space="preserve"> «Об утверждении </w:t>
      </w:r>
      <w:proofErr w:type="gramStart"/>
      <w:r w:rsidRPr="00790127">
        <w:rPr>
          <w:lang w:val="ru-RU"/>
        </w:rPr>
        <w:t>Порядка администрирования доходов бюджета сельского поселения</w:t>
      </w:r>
      <w:proofErr w:type="gramEnd"/>
      <w:r w:rsidRPr="00790127">
        <w:rPr>
          <w:lang w:val="ru-RU"/>
        </w:rPr>
        <w:t xml:space="preserve"> </w:t>
      </w:r>
      <w:proofErr w:type="spellStart"/>
      <w:r>
        <w:rPr>
          <w:lang w:val="ru-RU"/>
        </w:rPr>
        <w:t>Мраковский</w:t>
      </w:r>
      <w:proofErr w:type="spellEnd"/>
      <w:r w:rsidRPr="00790127">
        <w:rPr>
          <w:lang w:val="ru-RU"/>
        </w:rPr>
        <w:t xml:space="preserve"> сельсовет муниципального района </w:t>
      </w:r>
      <w:proofErr w:type="spellStart"/>
      <w:r w:rsidRPr="00790127">
        <w:rPr>
          <w:lang w:val="ru-RU"/>
        </w:rPr>
        <w:t>Гафурийский</w:t>
      </w:r>
      <w:proofErr w:type="spellEnd"/>
      <w:r w:rsidRPr="00790127">
        <w:rPr>
          <w:lang w:val="ru-RU"/>
        </w:rPr>
        <w:t xml:space="preserve"> район Республики Башкортостан, </w:t>
      </w:r>
      <w:proofErr w:type="spellStart"/>
      <w:r w:rsidRPr="00790127">
        <w:rPr>
          <w:lang w:val="ru-RU"/>
        </w:rPr>
        <w:t>администрируемых</w:t>
      </w:r>
      <w:proofErr w:type="spellEnd"/>
      <w:r w:rsidRPr="00790127">
        <w:rPr>
          <w:lang w:val="ru-RU"/>
        </w:rPr>
        <w:t xml:space="preserve"> Администрацией сельского поселения </w:t>
      </w:r>
      <w:proofErr w:type="spellStart"/>
      <w:r>
        <w:rPr>
          <w:lang w:val="ru-RU"/>
        </w:rPr>
        <w:t>Мраковский</w:t>
      </w:r>
      <w:proofErr w:type="spellEnd"/>
      <w:r w:rsidRPr="00790127">
        <w:rPr>
          <w:lang w:val="ru-RU"/>
        </w:rPr>
        <w:t xml:space="preserve"> сельсовет муниципального района </w:t>
      </w:r>
      <w:proofErr w:type="spellStart"/>
      <w:r w:rsidRPr="00790127">
        <w:rPr>
          <w:lang w:val="ru-RU"/>
        </w:rPr>
        <w:t>Гафурийский</w:t>
      </w:r>
      <w:proofErr w:type="spellEnd"/>
      <w:r w:rsidRPr="00790127">
        <w:rPr>
          <w:lang w:val="ru-RU"/>
        </w:rPr>
        <w:t xml:space="preserve"> район Республики Башкортостан»</w:t>
      </w:r>
    </w:p>
    <w:p w:rsidR="00790127" w:rsidRPr="00790127" w:rsidRDefault="00790127" w:rsidP="00790127">
      <w:pPr>
        <w:rPr>
          <w:sz w:val="28"/>
          <w:szCs w:val="28"/>
        </w:rPr>
      </w:pPr>
    </w:p>
    <w:p w:rsidR="00790127" w:rsidRPr="00790127" w:rsidRDefault="00790127" w:rsidP="00790127">
      <w:pPr>
        <w:pStyle w:val="2"/>
        <w:jc w:val="left"/>
        <w:rPr>
          <w:b w:val="0"/>
          <w:lang w:val="ru-RU"/>
        </w:rPr>
      </w:pPr>
      <w:r w:rsidRPr="00790127">
        <w:rPr>
          <w:b w:val="0"/>
          <w:lang w:val="ru-RU"/>
        </w:rPr>
        <w:t xml:space="preserve">      В соответствии с положениями Бюджетного кодекса Российской Федерации,  Приказом от 1.07.2013 г. </w:t>
      </w:r>
      <w:r w:rsidRPr="00790127">
        <w:rPr>
          <w:b w:val="0"/>
        </w:rPr>
        <w:t>N</w:t>
      </w:r>
      <w:r w:rsidRPr="00790127">
        <w:rPr>
          <w:b w:val="0"/>
          <w:lang w:val="ru-RU"/>
        </w:rPr>
        <w:t xml:space="preserve"> 65н «Об утверждении указаний о порядке применения бюджетной классификации Российской Федерации постановляю:</w:t>
      </w:r>
    </w:p>
    <w:p w:rsidR="00790127" w:rsidRPr="00790127" w:rsidRDefault="00790127" w:rsidP="00790127">
      <w:pPr>
        <w:pStyle w:val="2"/>
        <w:jc w:val="left"/>
        <w:rPr>
          <w:b w:val="0"/>
          <w:lang w:val="ru-RU"/>
        </w:rPr>
      </w:pPr>
      <w:r w:rsidRPr="00790127">
        <w:rPr>
          <w:b w:val="0"/>
          <w:lang w:val="ru-RU"/>
        </w:rPr>
        <w:t xml:space="preserve">1. </w:t>
      </w:r>
      <w:proofErr w:type="gramStart"/>
      <w:r w:rsidRPr="00790127">
        <w:rPr>
          <w:b w:val="0"/>
          <w:lang w:val="ru-RU"/>
        </w:rPr>
        <w:t xml:space="preserve">Внести в Постановление  Администрации сельского поселения </w:t>
      </w:r>
      <w:proofErr w:type="spellStart"/>
      <w:r>
        <w:rPr>
          <w:b w:val="0"/>
          <w:lang w:val="ru-RU"/>
        </w:rPr>
        <w:t>Мраковский</w:t>
      </w:r>
      <w:proofErr w:type="spellEnd"/>
      <w:r w:rsidRPr="00790127">
        <w:rPr>
          <w:b w:val="0"/>
          <w:lang w:val="ru-RU"/>
        </w:rPr>
        <w:t xml:space="preserve"> сельсовет муниципального района </w:t>
      </w:r>
      <w:proofErr w:type="spellStart"/>
      <w:r w:rsidRPr="00790127">
        <w:rPr>
          <w:b w:val="0"/>
          <w:lang w:val="ru-RU"/>
        </w:rPr>
        <w:t>Гафурийский</w:t>
      </w:r>
      <w:proofErr w:type="spellEnd"/>
      <w:r w:rsidRPr="00790127">
        <w:rPr>
          <w:b w:val="0"/>
          <w:lang w:val="ru-RU"/>
        </w:rPr>
        <w:t xml:space="preserve"> район Республики Башкортостан  от </w:t>
      </w:r>
      <w:r>
        <w:rPr>
          <w:b w:val="0"/>
          <w:lang w:val="ru-RU"/>
        </w:rPr>
        <w:t>26</w:t>
      </w:r>
      <w:r w:rsidRPr="00790127">
        <w:rPr>
          <w:b w:val="0"/>
          <w:lang w:val="ru-RU"/>
        </w:rPr>
        <w:t xml:space="preserve">.12.2014г. № </w:t>
      </w:r>
      <w:r>
        <w:rPr>
          <w:b w:val="0"/>
          <w:lang w:val="ru-RU"/>
        </w:rPr>
        <w:t>23</w:t>
      </w:r>
      <w:r w:rsidRPr="00790127">
        <w:rPr>
          <w:b w:val="0"/>
          <w:lang w:val="ru-RU"/>
        </w:rPr>
        <w:t xml:space="preserve"> «Об утверждении Порядка администрирования доходов бюджета сельского поселения </w:t>
      </w:r>
      <w:proofErr w:type="spellStart"/>
      <w:r>
        <w:rPr>
          <w:b w:val="0"/>
          <w:lang w:val="ru-RU"/>
        </w:rPr>
        <w:t>Мраковский</w:t>
      </w:r>
      <w:proofErr w:type="spellEnd"/>
      <w:r>
        <w:rPr>
          <w:b w:val="0"/>
          <w:lang w:val="ru-RU"/>
        </w:rPr>
        <w:t xml:space="preserve"> </w:t>
      </w:r>
      <w:r w:rsidRPr="00790127">
        <w:rPr>
          <w:b w:val="0"/>
          <w:lang w:val="ru-RU"/>
        </w:rPr>
        <w:t xml:space="preserve">сельсовет муниципального района </w:t>
      </w:r>
      <w:proofErr w:type="spellStart"/>
      <w:r w:rsidRPr="00790127">
        <w:rPr>
          <w:b w:val="0"/>
          <w:lang w:val="ru-RU"/>
        </w:rPr>
        <w:t>Гафурийский</w:t>
      </w:r>
      <w:proofErr w:type="spellEnd"/>
      <w:r w:rsidRPr="00790127">
        <w:rPr>
          <w:b w:val="0"/>
          <w:lang w:val="ru-RU"/>
        </w:rPr>
        <w:t xml:space="preserve"> район Республики Башкортостан, </w:t>
      </w:r>
      <w:proofErr w:type="spellStart"/>
      <w:r w:rsidRPr="00790127">
        <w:rPr>
          <w:b w:val="0"/>
          <w:lang w:val="ru-RU"/>
        </w:rPr>
        <w:t>администрируемых</w:t>
      </w:r>
      <w:proofErr w:type="spellEnd"/>
      <w:r w:rsidRPr="00790127">
        <w:rPr>
          <w:b w:val="0"/>
          <w:lang w:val="ru-RU"/>
        </w:rPr>
        <w:t xml:space="preserve"> Администрацией сельского поселения </w:t>
      </w:r>
      <w:proofErr w:type="spellStart"/>
      <w:r>
        <w:rPr>
          <w:b w:val="0"/>
          <w:lang w:val="ru-RU"/>
        </w:rPr>
        <w:t>Мраковский</w:t>
      </w:r>
      <w:proofErr w:type="spellEnd"/>
      <w:r w:rsidRPr="00790127">
        <w:rPr>
          <w:b w:val="0"/>
          <w:lang w:val="ru-RU"/>
        </w:rPr>
        <w:t xml:space="preserve"> сельсовет муниципального района </w:t>
      </w:r>
      <w:proofErr w:type="spellStart"/>
      <w:r w:rsidRPr="00790127">
        <w:rPr>
          <w:b w:val="0"/>
          <w:lang w:val="ru-RU"/>
        </w:rPr>
        <w:t>Гафурийский</w:t>
      </w:r>
      <w:proofErr w:type="spellEnd"/>
      <w:r w:rsidRPr="00790127">
        <w:rPr>
          <w:b w:val="0"/>
          <w:lang w:val="ru-RU"/>
        </w:rPr>
        <w:t xml:space="preserve"> район Республики Башкортостан» изменения, изложив коды бюджетной классификации Порядка администрирования доходов, </w:t>
      </w:r>
      <w:proofErr w:type="spellStart"/>
      <w:r w:rsidRPr="00790127">
        <w:rPr>
          <w:b w:val="0"/>
          <w:lang w:val="ru-RU"/>
        </w:rPr>
        <w:t>администрируемых</w:t>
      </w:r>
      <w:proofErr w:type="spellEnd"/>
      <w:r w:rsidRPr="00790127">
        <w:rPr>
          <w:b w:val="0"/>
          <w:lang w:val="ru-RU"/>
        </w:rPr>
        <w:t xml:space="preserve"> Администрацией сельского поселения муниципального района</w:t>
      </w:r>
      <w:proofErr w:type="gramEnd"/>
      <w:r w:rsidRPr="00790127">
        <w:rPr>
          <w:b w:val="0"/>
          <w:lang w:val="ru-RU"/>
        </w:rPr>
        <w:t xml:space="preserve"> </w:t>
      </w:r>
      <w:proofErr w:type="spellStart"/>
      <w:r w:rsidRPr="00790127">
        <w:rPr>
          <w:b w:val="0"/>
          <w:lang w:val="ru-RU"/>
        </w:rPr>
        <w:t>Гафурийский</w:t>
      </w:r>
      <w:proofErr w:type="spellEnd"/>
      <w:r w:rsidRPr="00790127">
        <w:rPr>
          <w:b w:val="0"/>
          <w:lang w:val="ru-RU"/>
        </w:rPr>
        <w:t xml:space="preserve"> район Республики Башкортостан, в редакции </w:t>
      </w:r>
      <w:proofErr w:type="gramStart"/>
      <w:r w:rsidRPr="00790127">
        <w:rPr>
          <w:b w:val="0"/>
          <w:lang w:val="ru-RU"/>
        </w:rPr>
        <w:t>согласно приложения</w:t>
      </w:r>
      <w:proofErr w:type="gramEnd"/>
      <w:r w:rsidRPr="00790127">
        <w:rPr>
          <w:b w:val="0"/>
          <w:lang w:val="ru-RU"/>
        </w:rPr>
        <w:t xml:space="preserve"> №1.</w:t>
      </w:r>
    </w:p>
    <w:p w:rsidR="00790127" w:rsidRPr="00AD59C4" w:rsidRDefault="00790127" w:rsidP="00790127">
      <w:pPr>
        <w:pStyle w:val="2"/>
        <w:jc w:val="left"/>
        <w:rPr>
          <w:b w:val="0"/>
          <w:lang w:val="ru-RU"/>
        </w:rPr>
      </w:pPr>
      <w:r w:rsidRPr="00790127">
        <w:rPr>
          <w:b w:val="0"/>
          <w:lang w:val="ru-RU"/>
        </w:rPr>
        <w:tab/>
      </w:r>
      <w:r w:rsidRPr="00AD59C4">
        <w:rPr>
          <w:b w:val="0"/>
          <w:lang w:val="ru-RU"/>
        </w:rPr>
        <w:t>2. Контроль за исполнением настоящего постановления оставляю за собой.</w:t>
      </w:r>
    </w:p>
    <w:p w:rsidR="00790127" w:rsidRPr="00AD59C4" w:rsidRDefault="00790127" w:rsidP="00790127">
      <w:pPr>
        <w:pStyle w:val="2"/>
        <w:jc w:val="left"/>
        <w:rPr>
          <w:b w:val="0"/>
          <w:lang w:val="ru-RU"/>
        </w:rPr>
      </w:pPr>
      <w:r w:rsidRPr="00AD59C4">
        <w:rPr>
          <w:b w:val="0"/>
          <w:lang w:val="ru-RU"/>
        </w:rPr>
        <w:tab/>
        <w:t>3. Настоящее постановление распространяется на правоотношения возникшие с 1 января 2015 года.</w:t>
      </w:r>
    </w:p>
    <w:p w:rsidR="00790127" w:rsidRDefault="00790127" w:rsidP="00790127">
      <w:pPr>
        <w:rPr>
          <w:sz w:val="28"/>
          <w:szCs w:val="28"/>
        </w:rPr>
      </w:pPr>
    </w:p>
    <w:p w:rsidR="00790127" w:rsidRDefault="00790127" w:rsidP="00504FE2">
      <w:pPr>
        <w:pStyle w:val="a9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7137B1" w:rsidRPr="00790127" w:rsidRDefault="00790127" w:rsidP="00504FE2">
      <w:pPr>
        <w:pStyle w:val="a9"/>
        <w:ind w:firstLine="284"/>
        <w:jc w:val="both"/>
        <w:rPr>
          <w:color w:val="000000"/>
          <w:sz w:val="28"/>
          <w:szCs w:val="28"/>
        </w:rPr>
      </w:pPr>
      <w:r w:rsidRPr="00790127">
        <w:rPr>
          <w:rFonts w:ascii="Times New Roman" w:hAnsi="Times New Roman"/>
          <w:sz w:val="28"/>
          <w:szCs w:val="28"/>
        </w:rPr>
        <w:t>И.о</w:t>
      </w:r>
      <w:proofErr w:type="gramStart"/>
      <w:r w:rsidRPr="00790127">
        <w:rPr>
          <w:rFonts w:ascii="Times New Roman" w:hAnsi="Times New Roman"/>
          <w:sz w:val="28"/>
          <w:szCs w:val="28"/>
        </w:rPr>
        <w:t>.г</w:t>
      </w:r>
      <w:proofErr w:type="gramEnd"/>
      <w:r w:rsidR="002D10CB" w:rsidRPr="00790127">
        <w:rPr>
          <w:rFonts w:ascii="Times New Roman" w:hAnsi="Times New Roman"/>
          <w:sz w:val="28"/>
          <w:szCs w:val="28"/>
        </w:rPr>
        <w:t>лав</w:t>
      </w:r>
      <w:r w:rsidRPr="00790127">
        <w:rPr>
          <w:rFonts w:ascii="Times New Roman" w:hAnsi="Times New Roman"/>
          <w:sz w:val="28"/>
          <w:szCs w:val="28"/>
        </w:rPr>
        <w:t>ы</w:t>
      </w:r>
      <w:r w:rsidR="002D10CB" w:rsidRPr="0079012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790127">
        <w:rPr>
          <w:rFonts w:ascii="Times New Roman" w:hAnsi="Times New Roman"/>
          <w:sz w:val="28"/>
          <w:szCs w:val="28"/>
        </w:rPr>
        <w:t xml:space="preserve"> </w:t>
      </w:r>
      <w:r w:rsidR="002D10CB" w:rsidRPr="00790127">
        <w:rPr>
          <w:rFonts w:ascii="Times New Roman" w:hAnsi="Times New Roman"/>
          <w:sz w:val="28"/>
          <w:szCs w:val="28"/>
        </w:rPr>
        <w:t xml:space="preserve">                    </w:t>
      </w:r>
      <w:r w:rsidR="004C6C23" w:rsidRPr="00790127">
        <w:rPr>
          <w:rFonts w:ascii="Times New Roman" w:hAnsi="Times New Roman"/>
          <w:sz w:val="28"/>
          <w:szCs w:val="28"/>
        </w:rPr>
        <w:t xml:space="preserve">              </w:t>
      </w:r>
      <w:r w:rsidR="002D10CB" w:rsidRPr="00790127">
        <w:rPr>
          <w:rFonts w:ascii="Times New Roman" w:hAnsi="Times New Roman"/>
          <w:sz w:val="28"/>
          <w:szCs w:val="28"/>
        </w:rPr>
        <w:t xml:space="preserve">                     </w:t>
      </w:r>
      <w:r w:rsidRPr="00790127">
        <w:rPr>
          <w:rFonts w:ascii="Times New Roman" w:hAnsi="Times New Roman"/>
          <w:sz w:val="28"/>
          <w:szCs w:val="28"/>
        </w:rPr>
        <w:t>Е.Н.Семенова</w:t>
      </w:r>
      <w:r w:rsidR="00C84EA4" w:rsidRPr="00790127">
        <w:rPr>
          <w:color w:val="000000"/>
          <w:sz w:val="28"/>
          <w:szCs w:val="28"/>
        </w:rPr>
        <w:br/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790127" w:rsidRPr="00D8627B" w:rsidRDefault="00790127" w:rsidP="00790127">
      <w:pPr>
        <w:jc w:val="right"/>
        <w:rPr>
          <w:sz w:val="28"/>
          <w:szCs w:val="28"/>
        </w:rPr>
      </w:pPr>
      <w:r w:rsidRPr="00D8627B">
        <w:rPr>
          <w:sz w:val="28"/>
          <w:szCs w:val="28"/>
        </w:rPr>
        <w:t xml:space="preserve">Приложение </w:t>
      </w:r>
      <w:r w:rsidRPr="002422C9">
        <w:rPr>
          <w:sz w:val="28"/>
          <w:szCs w:val="28"/>
        </w:rPr>
        <w:t>1</w:t>
      </w:r>
    </w:p>
    <w:p w:rsidR="00790127" w:rsidRPr="00D8627B" w:rsidRDefault="00790127" w:rsidP="00790127">
      <w:pPr>
        <w:jc w:val="right"/>
        <w:rPr>
          <w:sz w:val="28"/>
          <w:szCs w:val="28"/>
        </w:rPr>
      </w:pPr>
      <w:r w:rsidRPr="00D8627B">
        <w:rPr>
          <w:sz w:val="28"/>
          <w:szCs w:val="28"/>
        </w:rPr>
        <w:t xml:space="preserve">к Порядку администрирования </w:t>
      </w:r>
    </w:p>
    <w:p w:rsidR="00790127" w:rsidRPr="00D8627B" w:rsidRDefault="00790127" w:rsidP="00790127">
      <w:pPr>
        <w:jc w:val="right"/>
        <w:rPr>
          <w:sz w:val="28"/>
          <w:szCs w:val="28"/>
        </w:rPr>
      </w:pPr>
      <w:r w:rsidRPr="00D8627B">
        <w:rPr>
          <w:sz w:val="28"/>
          <w:szCs w:val="28"/>
        </w:rPr>
        <w:t xml:space="preserve">доходов бюджета </w:t>
      </w:r>
      <w:r>
        <w:rPr>
          <w:sz w:val="28"/>
          <w:szCs w:val="28"/>
        </w:rPr>
        <w:t>сельского поселения</w:t>
      </w:r>
      <w:r w:rsidRPr="00D8627B">
        <w:rPr>
          <w:sz w:val="28"/>
          <w:szCs w:val="28"/>
        </w:rPr>
        <w:t>,</w:t>
      </w:r>
    </w:p>
    <w:p w:rsidR="00790127" w:rsidRPr="00D8627B" w:rsidRDefault="00790127" w:rsidP="00790127">
      <w:pPr>
        <w:jc w:val="right"/>
        <w:rPr>
          <w:sz w:val="28"/>
          <w:szCs w:val="28"/>
        </w:rPr>
      </w:pPr>
      <w:proofErr w:type="spellStart"/>
      <w:r w:rsidRPr="00D8627B">
        <w:rPr>
          <w:sz w:val="28"/>
          <w:szCs w:val="28"/>
        </w:rPr>
        <w:t>администрируемых</w:t>
      </w:r>
      <w:proofErr w:type="spellEnd"/>
      <w:r w:rsidRPr="00D8627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</w:t>
      </w:r>
      <w:r w:rsidRPr="00D8627B">
        <w:rPr>
          <w:sz w:val="28"/>
          <w:szCs w:val="28"/>
        </w:rPr>
        <w:t xml:space="preserve"> </w:t>
      </w:r>
    </w:p>
    <w:p w:rsidR="00790127" w:rsidRDefault="00790127" w:rsidP="00790127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90127" w:rsidRDefault="00790127" w:rsidP="0079012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</w:t>
      </w:r>
    </w:p>
    <w:p w:rsidR="00790127" w:rsidRDefault="00790127" w:rsidP="00790127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790127" w:rsidRDefault="00790127" w:rsidP="00790127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</w:p>
    <w:p w:rsidR="00790127" w:rsidRPr="00D8627B" w:rsidRDefault="00790127" w:rsidP="00790127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790127" w:rsidRDefault="00790127" w:rsidP="00790127"/>
    <w:p w:rsidR="00790127" w:rsidRDefault="00790127" w:rsidP="00790127">
      <w:pPr>
        <w:jc w:val="center"/>
        <w:rPr>
          <w:sz w:val="28"/>
          <w:szCs w:val="28"/>
        </w:rPr>
      </w:pPr>
      <w:r w:rsidRPr="00D8627B">
        <w:rPr>
          <w:sz w:val="28"/>
          <w:szCs w:val="28"/>
        </w:rPr>
        <w:t xml:space="preserve">Доходы, закрепляемые за </w:t>
      </w:r>
      <w:r>
        <w:rPr>
          <w:sz w:val="28"/>
          <w:szCs w:val="28"/>
        </w:rPr>
        <w:t>администрацией сельского поселения</w:t>
      </w:r>
    </w:p>
    <w:p w:rsidR="00790127" w:rsidRPr="00D8627B" w:rsidRDefault="00790127" w:rsidP="0079012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790127" w:rsidRPr="00216296" w:rsidRDefault="00790127" w:rsidP="00790127">
      <w:pPr>
        <w:rPr>
          <w:b/>
          <w:sz w:val="28"/>
          <w:szCs w:val="28"/>
        </w:rPr>
      </w:pPr>
    </w:p>
    <w:tbl>
      <w:tblPr>
        <w:tblW w:w="9950" w:type="dxa"/>
        <w:tblInd w:w="93" w:type="dxa"/>
        <w:tblLayout w:type="fixed"/>
        <w:tblLook w:val="0000"/>
      </w:tblPr>
      <w:tblGrid>
        <w:gridCol w:w="3547"/>
        <w:gridCol w:w="4388"/>
        <w:gridCol w:w="2015"/>
      </w:tblGrid>
      <w:tr w:rsidR="00790127" w:rsidRPr="00E15468" w:rsidTr="00F003B8">
        <w:trPr>
          <w:cantSplit/>
          <w:trHeight w:val="272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90127" w:rsidRPr="00E15468" w:rsidRDefault="00790127" w:rsidP="00F00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127" w:rsidRPr="00E15468" w:rsidRDefault="00790127" w:rsidP="00F003B8">
            <w:pPr>
              <w:ind w:left="-108"/>
              <w:jc w:val="center"/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дохода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0127" w:rsidRPr="00E15468" w:rsidRDefault="00790127" w:rsidP="00F003B8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отдела (или Ф.И.О. ответственного лица)</w:t>
            </w:r>
          </w:p>
        </w:tc>
      </w:tr>
      <w:tr w:rsidR="00790127" w:rsidRPr="00E15468" w:rsidTr="00F003B8">
        <w:trPr>
          <w:trHeight w:val="173"/>
          <w:tblHeader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4440A3" w:rsidRDefault="00790127" w:rsidP="00F003B8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794941" w:rsidRDefault="00790127" w:rsidP="00F003B8">
            <w:pPr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794941" w:rsidRDefault="00790127" w:rsidP="00F003B8">
            <w:pPr>
              <w:ind w:right="2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791 1 08 04020 01 1</w:t>
            </w:r>
            <w:r w:rsidRPr="00E15468">
              <w:rPr>
                <w:sz w:val="28"/>
                <w:szCs w:val="28"/>
              </w:rPr>
              <w:t>000 110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proofErr w:type="gramStart"/>
            <w:r w:rsidRPr="00E15468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sz w:val="28"/>
                <w:szCs w:val="28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791 1 08 04020 01 4</w:t>
            </w:r>
            <w:r w:rsidRPr="00E15468">
              <w:rPr>
                <w:sz w:val="28"/>
                <w:szCs w:val="28"/>
              </w:rPr>
              <w:t>000 110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sz w:val="28"/>
                <w:szCs w:val="28"/>
              </w:rPr>
              <w:t xml:space="preserve"> (прочие поступления)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</w:t>
            </w:r>
            <w:r>
              <w:rPr>
                <w:sz w:val="28"/>
                <w:szCs w:val="28"/>
              </w:rPr>
              <w:t>3 01995 10 0000 13</w:t>
            </w:r>
            <w:r w:rsidRPr="00E15468">
              <w:rPr>
                <w:sz w:val="28"/>
                <w:szCs w:val="28"/>
              </w:rPr>
              <w:t>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791 1 13 02065 10 0000 130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Доходы, поступающие в порядке возмещения расходов, понесенных в с</w:t>
            </w:r>
            <w:r>
              <w:rPr>
                <w:sz w:val="28"/>
                <w:szCs w:val="28"/>
              </w:rPr>
              <w:t xml:space="preserve">вязи с эксплуатацией  имущества сельских </w:t>
            </w:r>
            <w:r w:rsidRPr="00ED257D">
              <w:rPr>
                <w:sz w:val="28"/>
                <w:szCs w:val="28"/>
              </w:rPr>
              <w:t>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883413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791 1 13 02995 10 0000 130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Прочие доходы от компенсации затрат 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ED257D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883413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791 1 16 18050 10 0000 140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 (штрафы) за нарушение бюджетного законодательства (в части бюджетов сельских поселений)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1B262E" w:rsidRDefault="00790127" w:rsidP="00F003B8">
            <w:pPr>
              <w:rPr>
                <w:sz w:val="28"/>
                <w:szCs w:val="28"/>
              </w:rPr>
            </w:pPr>
            <w:r w:rsidRPr="000E3845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791 1 16 23051 10 0000 140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ED257D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ED257D">
              <w:rPr>
                <w:sz w:val="28"/>
                <w:szCs w:val="28"/>
              </w:rPr>
              <w:t xml:space="preserve"> выступают получатели средств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ED257D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1B262E" w:rsidRDefault="00790127" w:rsidP="00F003B8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791 1 16 23052 10 0000 140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ED257D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ED257D">
              <w:rPr>
                <w:sz w:val="28"/>
                <w:szCs w:val="28"/>
              </w:rPr>
              <w:t xml:space="preserve"> выступают получатели средств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ED257D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21C5C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lastRenderedPageBreak/>
              <w:t xml:space="preserve">791 1 16 </w:t>
            </w:r>
            <w:r>
              <w:rPr>
                <w:sz w:val="28"/>
                <w:szCs w:val="28"/>
              </w:rPr>
              <w:t>32000</w:t>
            </w:r>
            <w:r w:rsidRPr="00ED257D">
              <w:rPr>
                <w:sz w:val="28"/>
                <w:szCs w:val="28"/>
              </w:rPr>
              <w:t xml:space="preserve">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CE078E" w:rsidRDefault="00790127" w:rsidP="00F003B8">
            <w:pPr>
              <w:rPr>
                <w:sz w:val="28"/>
                <w:szCs w:val="28"/>
              </w:rPr>
            </w:pPr>
            <w:r w:rsidRPr="00CE078E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21C5C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791 1 16 42050 10 0000 140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CE078E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Денежные взыскания (штрафы) за нарушение условий договоров (соглашений) о предоставлении бюджетных кредитов за счет средств бюджетов сельских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F21C5C" w:rsidRDefault="00790127" w:rsidP="00F003B8">
            <w:pPr>
              <w:rPr>
                <w:sz w:val="28"/>
                <w:szCs w:val="28"/>
              </w:rPr>
            </w:pPr>
            <w:r w:rsidRPr="000E3845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1 16 90050 10 0000 140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Прочие поступления от денежных взысканий (штрафов) и иных сумм в возмещени</w:t>
            </w:r>
            <w:r>
              <w:rPr>
                <w:sz w:val="28"/>
                <w:szCs w:val="28"/>
              </w:rPr>
              <w:t xml:space="preserve">е ущерба, зачисляемые в бюджеты сельских </w:t>
            </w:r>
            <w:r w:rsidRPr="00E15468">
              <w:rPr>
                <w:sz w:val="28"/>
                <w:szCs w:val="28"/>
              </w:rPr>
              <w:t>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791 1</w:t>
            </w:r>
            <w:r w:rsidRPr="00E15468">
              <w:rPr>
                <w:sz w:val="28"/>
                <w:szCs w:val="28"/>
              </w:rPr>
              <w:t xml:space="preserve"> 17 01050 10 0000 180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Невыясненные поступления, зачисляемые в бюджеты</w:t>
            </w:r>
            <w:r>
              <w:rPr>
                <w:sz w:val="28"/>
                <w:szCs w:val="28"/>
              </w:rPr>
              <w:t xml:space="preserve"> сельских</w:t>
            </w:r>
            <w:r w:rsidRPr="00E15468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1 17 05050 10 0000 180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Прочие неналоговые доходы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E15468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791 1 17 14030 10 0000 180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Средства самообложения</w:t>
            </w:r>
            <w:r>
              <w:rPr>
                <w:sz w:val="28"/>
                <w:szCs w:val="28"/>
              </w:rPr>
              <w:t xml:space="preserve"> граждан, зачисляемые в бюджеты сельских </w:t>
            </w:r>
            <w:r w:rsidRPr="00ED257D">
              <w:rPr>
                <w:sz w:val="28"/>
                <w:szCs w:val="28"/>
              </w:rPr>
              <w:t>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1B262E" w:rsidRDefault="00790127" w:rsidP="00F003B8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2 02 01001 10 0000 151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Дотации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15468">
              <w:rPr>
                <w:sz w:val="28"/>
                <w:szCs w:val="28"/>
              </w:rPr>
              <w:t xml:space="preserve"> поселений на выравнивание бюджетной обеспеченности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B96D54">
              <w:rPr>
                <w:sz w:val="28"/>
                <w:szCs w:val="28"/>
              </w:rPr>
              <w:t>2 02 01003 10 0000 151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B96D54">
              <w:rPr>
                <w:sz w:val="28"/>
                <w:szCs w:val="28"/>
              </w:rPr>
              <w:t>Дотации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B96D54">
              <w:rPr>
                <w:sz w:val="28"/>
                <w:szCs w:val="28"/>
              </w:rPr>
              <w:t xml:space="preserve"> поселений на поддержку мер по обеспечению сбалансированности бюджетов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791 2 02 02041 10 0000 151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D257D">
              <w:rPr>
                <w:sz w:val="28"/>
                <w:szCs w:val="28"/>
              </w:rPr>
              <w:t xml:space="preserve">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1B262E" w:rsidRDefault="00790127" w:rsidP="00F003B8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791 2 02 02077 10 0000 151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D257D">
              <w:rPr>
                <w:sz w:val="28"/>
                <w:szCs w:val="28"/>
              </w:rPr>
              <w:t xml:space="preserve"> поселений </w:t>
            </w:r>
            <w:r>
              <w:rPr>
                <w:sz w:val="28"/>
                <w:szCs w:val="28"/>
              </w:rPr>
              <w:t xml:space="preserve">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1B262E" w:rsidRDefault="00790127" w:rsidP="00F003B8">
            <w:pPr>
              <w:rPr>
                <w:sz w:val="28"/>
                <w:szCs w:val="28"/>
              </w:rPr>
            </w:pPr>
            <w:r w:rsidRPr="00C201F2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791 </w:t>
            </w:r>
            <w:r w:rsidRPr="00E15468">
              <w:rPr>
                <w:sz w:val="28"/>
                <w:szCs w:val="28"/>
              </w:rPr>
              <w:t>2 02 02088 10 0001 151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15468">
              <w:rPr>
                <w:sz w:val="28"/>
                <w:szCs w:val="28"/>
              </w:rPr>
              <w:t xml:space="preserve"> поселений на обеспечение мероприятий по капитальному ремонту многоквартирных домов за счет средств, поступивших от государственной корпорации</w:t>
            </w:r>
            <w:r>
              <w:rPr>
                <w:sz w:val="28"/>
                <w:szCs w:val="28"/>
              </w:rPr>
              <w:t xml:space="preserve"> -</w:t>
            </w:r>
            <w:r w:rsidRPr="00E15468">
              <w:rPr>
                <w:sz w:val="28"/>
                <w:szCs w:val="28"/>
              </w:rPr>
              <w:t xml:space="preserve"> Фонд</w:t>
            </w:r>
            <w:r>
              <w:rPr>
                <w:sz w:val="28"/>
                <w:szCs w:val="28"/>
              </w:rPr>
              <w:t>а</w:t>
            </w:r>
            <w:r w:rsidRPr="00E15468">
              <w:rPr>
                <w:sz w:val="28"/>
                <w:szCs w:val="28"/>
              </w:rPr>
              <w:t xml:space="preserve"> содействия реформированию жилищно-коммунального хозяйства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2 02 02089 10 0001 151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15468">
              <w:rPr>
                <w:sz w:val="28"/>
                <w:szCs w:val="28"/>
              </w:rPr>
              <w:t xml:space="preserve"> поселений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791 2 02 02089 10 0002 151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D257D">
              <w:rPr>
                <w:sz w:val="28"/>
                <w:szCs w:val="28"/>
              </w:rPr>
              <w:t xml:space="preserve"> поселений на обеспечение мероприятий по переселению граждан из  аварийного жилищного фонда за счет средств бюджетов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C201F2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4D5041" w:rsidRDefault="00790127" w:rsidP="00F003B8">
            <w:pPr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791 2 02 02089 10 0004 151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4D5041" w:rsidRDefault="00790127" w:rsidP="00F003B8">
            <w:pPr>
              <w:rPr>
                <w:sz w:val="26"/>
                <w:szCs w:val="26"/>
              </w:rPr>
            </w:pPr>
            <w:r w:rsidRPr="001B737B">
              <w:rPr>
                <w:sz w:val="28"/>
                <w:szCs w:val="28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 поселений</w:t>
            </w:r>
            <w:r w:rsidRPr="001B737B">
              <w:rPr>
                <w:sz w:val="28"/>
                <w:szCs w:val="28"/>
              </w:rPr>
              <w:t xml:space="preserve">  </w:t>
            </w:r>
            <w:proofErr w:type="gramStart"/>
            <w:r w:rsidRPr="001B737B">
              <w:rPr>
                <w:sz w:val="28"/>
                <w:szCs w:val="28"/>
              </w:rPr>
              <w:t>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</w:t>
            </w:r>
            <w:proofErr w:type="gramEnd"/>
            <w:r w:rsidRPr="001B737B">
              <w:rPr>
                <w:sz w:val="28"/>
                <w:szCs w:val="28"/>
              </w:rPr>
              <w:t xml:space="preserve"> средств бюджетов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C201F2" w:rsidRDefault="00790127" w:rsidP="00F003B8">
            <w:pPr>
              <w:rPr>
                <w:sz w:val="28"/>
                <w:szCs w:val="28"/>
              </w:rPr>
            </w:pPr>
            <w:r w:rsidRPr="00C201F2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791 2 02 02999 10 7112 151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 xml:space="preserve">Прочие субсидии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ED257D">
              <w:rPr>
                <w:sz w:val="28"/>
                <w:szCs w:val="28"/>
              </w:rPr>
              <w:t xml:space="preserve">поселений </w:t>
            </w:r>
            <w:r>
              <w:rPr>
                <w:sz w:val="28"/>
                <w:szCs w:val="28"/>
              </w:rPr>
              <w:t>(с</w:t>
            </w:r>
            <w:r w:rsidRPr="0001356E">
              <w:rPr>
                <w:sz w:val="28"/>
                <w:szCs w:val="28"/>
              </w:rPr>
              <w:t>убсидии на реализацию республиканской целевой программы "Модернизация систем наружного освещения населенных пунктов Республики Башкортостан" на 2011-2015 годы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C201F2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791 2 02 02102 10 0000 151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сельских поселений на закупку автотранспортных средств  и коммунальной техники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7E64EA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791 2 02 02102 10 0007 151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 w:rsidRPr="00ED257D">
              <w:rPr>
                <w:sz w:val="28"/>
                <w:szCs w:val="28"/>
              </w:rPr>
              <w:t>Субсидии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D257D">
              <w:rPr>
                <w:sz w:val="28"/>
                <w:szCs w:val="28"/>
              </w:rPr>
              <w:t xml:space="preserve"> поселений на закупку автотранспортных средств и коммунальной техники</w:t>
            </w:r>
            <w:r>
              <w:rPr>
                <w:sz w:val="28"/>
                <w:szCs w:val="28"/>
              </w:rPr>
              <w:t xml:space="preserve"> (б</w:t>
            </w:r>
            <w:r w:rsidRPr="00DC0F1D">
              <w:rPr>
                <w:sz w:val="28"/>
                <w:szCs w:val="28"/>
              </w:rPr>
              <w:t>юджетные инвестиции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7E64EA" w:rsidRDefault="00790127" w:rsidP="00F003B8">
            <w:pPr>
              <w:rPr>
                <w:sz w:val="28"/>
                <w:szCs w:val="28"/>
              </w:rPr>
            </w:pPr>
            <w:r w:rsidRPr="007E64EA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791 2 02 02999 10 7104 151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 (с</w:t>
            </w:r>
            <w:r w:rsidRPr="001048F7">
              <w:rPr>
                <w:sz w:val="28"/>
                <w:szCs w:val="28"/>
              </w:rPr>
              <w:t>убсидии на реализацию республиканской адресной программы по проведению капитального ремонта многоквартирных домов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7E64EA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5712D8" w:rsidRDefault="00790127" w:rsidP="00F003B8">
            <w:pPr>
              <w:rPr>
                <w:sz w:val="28"/>
                <w:szCs w:val="28"/>
              </w:rPr>
            </w:pPr>
            <w:r w:rsidRPr="005712D8">
              <w:rPr>
                <w:sz w:val="28"/>
                <w:szCs w:val="28"/>
              </w:rPr>
              <w:t>791 2 02 02999 10 7105 151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5712D8" w:rsidRDefault="00790127" w:rsidP="00F003B8">
            <w:pPr>
              <w:rPr>
                <w:sz w:val="28"/>
                <w:szCs w:val="28"/>
              </w:rPr>
            </w:pPr>
            <w:r w:rsidRPr="005712D8">
              <w:rPr>
                <w:sz w:val="28"/>
                <w:szCs w:val="28"/>
              </w:rPr>
              <w:t xml:space="preserve">Прочие субсидии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5712D8">
              <w:rPr>
                <w:sz w:val="28"/>
                <w:szCs w:val="28"/>
              </w:rPr>
              <w:t xml:space="preserve">поселений </w:t>
            </w:r>
            <w:r>
              <w:rPr>
                <w:sz w:val="28"/>
                <w:szCs w:val="28"/>
              </w:rPr>
              <w:t>(с</w:t>
            </w:r>
            <w:r w:rsidRPr="00222C52">
              <w:rPr>
                <w:sz w:val="28"/>
                <w:szCs w:val="28"/>
              </w:rPr>
              <w:t xml:space="preserve">убсидии на </w:t>
            </w:r>
            <w:proofErr w:type="spellStart"/>
            <w:r w:rsidRPr="00222C52">
              <w:rPr>
                <w:sz w:val="28"/>
                <w:szCs w:val="28"/>
              </w:rPr>
              <w:t>софинансирование</w:t>
            </w:r>
            <w:proofErr w:type="spellEnd"/>
            <w:r w:rsidRPr="00222C52">
              <w:rPr>
                <w:sz w:val="28"/>
                <w:szCs w:val="28"/>
              </w:rPr>
              <w:t xml:space="preserve"> расходов по обеспечению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CA4E20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5712D8" w:rsidRDefault="00790127" w:rsidP="00F003B8">
            <w:pPr>
              <w:rPr>
                <w:sz w:val="28"/>
                <w:szCs w:val="28"/>
              </w:rPr>
            </w:pPr>
            <w:r w:rsidRPr="005712D8">
              <w:rPr>
                <w:sz w:val="28"/>
                <w:szCs w:val="28"/>
              </w:rPr>
              <w:t>791 2 02 02999 10 7111 151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5712D8" w:rsidRDefault="00790127" w:rsidP="00F003B8">
            <w:pPr>
              <w:rPr>
                <w:sz w:val="28"/>
                <w:szCs w:val="28"/>
              </w:rPr>
            </w:pPr>
            <w:r w:rsidRPr="005712D8">
              <w:rPr>
                <w:sz w:val="28"/>
                <w:szCs w:val="28"/>
              </w:rPr>
              <w:t xml:space="preserve">Прочие субсидии бюджетам </w:t>
            </w:r>
            <w:r>
              <w:rPr>
                <w:sz w:val="28"/>
                <w:szCs w:val="28"/>
              </w:rPr>
              <w:t xml:space="preserve">сельских </w:t>
            </w:r>
            <w:r w:rsidRPr="005712D8">
              <w:rPr>
                <w:sz w:val="28"/>
                <w:szCs w:val="28"/>
              </w:rPr>
              <w:t xml:space="preserve">поселений </w:t>
            </w:r>
            <w:r>
              <w:rPr>
                <w:sz w:val="28"/>
                <w:szCs w:val="28"/>
              </w:rPr>
              <w:t>(с</w:t>
            </w:r>
            <w:r w:rsidRPr="00222C52">
              <w:rPr>
                <w:sz w:val="28"/>
                <w:szCs w:val="28"/>
              </w:rPr>
              <w:t>убсидии на финансирование комплексной программы Республики Башкортостан "Энергосбережение и повышение энергетической эффективности на 2010-2014 годы"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CA4E20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D257D">
              <w:rPr>
                <w:sz w:val="28"/>
                <w:szCs w:val="28"/>
              </w:rPr>
              <w:t>2 02 02999 10 7124 151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D257D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субсидии бюджетам сельских </w:t>
            </w:r>
            <w:r w:rsidRPr="00ED257D">
              <w:rPr>
                <w:sz w:val="28"/>
                <w:szCs w:val="28"/>
              </w:rPr>
              <w:t>поселений</w:t>
            </w:r>
            <w:r w:rsidRPr="00ED257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222C52">
              <w:rPr>
                <w:color w:val="000000"/>
                <w:sz w:val="28"/>
                <w:szCs w:val="28"/>
              </w:rPr>
              <w:t xml:space="preserve">убсидии на </w:t>
            </w:r>
            <w:proofErr w:type="spellStart"/>
            <w:r w:rsidRPr="00222C52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222C52">
              <w:rPr>
                <w:color w:val="000000"/>
                <w:sz w:val="28"/>
                <w:szCs w:val="28"/>
              </w:rPr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CA4E20" w:rsidRDefault="00790127" w:rsidP="00F003B8">
            <w:pPr>
              <w:rPr>
                <w:sz w:val="28"/>
                <w:szCs w:val="28"/>
              </w:rPr>
            </w:pPr>
            <w:r w:rsidRPr="00CA4E20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791 2 02 02999 10 7129 151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 (с</w:t>
            </w:r>
            <w:r w:rsidRPr="00222C52">
              <w:rPr>
                <w:sz w:val="28"/>
                <w:szCs w:val="28"/>
              </w:rPr>
              <w:t>убсидии для долевого финансирования проектов развития территорий сельских и городских поселений муниципальных районов Республики Башкортостан, основанных на местных инициативах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1B262E" w:rsidRDefault="00790127" w:rsidP="00F003B8">
            <w:pPr>
              <w:rPr>
                <w:sz w:val="28"/>
                <w:szCs w:val="28"/>
              </w:rPr>
            </w:pP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2 02 0301510 0000 151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Субвенции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E15468">
              <w:rPr>
                <w:sz w:val="28"/>
                <w:szCs w:val="28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2 02 04014 10 0000 151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Межбюджетные тр</w:t>
            </w:r>
            <w:r>
              <w:rPr>
                <w:sz w:val="28"/>
                <w:szCs w:val="28"/>
              </w:rPr>
              <w:t xml:space="preserve">ансферты, передаваемые бюджетам сельских </w:t>
            </w:r>
            <w:r w:rsidRPr="00E15468">
              <w:rPr>
                <w:sz w:val="28"/>
                <w:szCs w:val="28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791 2 02 04025 10 0000 151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сельских поселений на комплектование книжных фондов библиотек муниципальных образований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1B262E" w:rsidRDefault="00790127" w:rsidP="00F003B8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742989">
              <w:rPr>
                <w:sz w:val="28"/>
                <w:szCs w:val="28"/>
              </w:rPr>
              <w:t>2 02 04052 10 0000 151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Межбюджетные трансферты, передаваемые бюджетам сельских поселений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E94950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791 </w:t>
            </w:r>
            <w:r w:rsidRPr="00742989">
              <w:rPr>
                <w:color w:val="000000"/>
                <w:sz w:val="28"/>
                <w:szCs w:val="28"/>
              </w:rPr>
              <w:t>2 02 04053 10 0000 151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Межбюджетные трансферты, передаваемые бюджетам сельских поселений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E94950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lastRenderedPageBreak/>
              <w:t>791 2 02 04999 10 7501 151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742989">
              <w:rPr>
                <w:sz w:val="28"/>
                <w:szCs w:val="28"/>
              </w:rPr>
              <w:t xml:space="preserve"> поселений</w:t>
            </w:r>
            <w:r>
              <w:rPr>
                <w:sz w:val="28"/>
                <w:szCs w:val="28"/>
              </w:rPr>
              <w:t xml:space="preserve"> (м</w:t>
            </w:r>
            <w:r w:rsidRPr="00ED70F3">
              <w:rPr>
                <w:sz w:val="28"/>
                <w:szCs w:val="28"/>
              </w:rPr>
              <w:t>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1B262E" w:rsidRDefault="00790127" w:rsidP="00F003B8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791 2 02 04999 10 7502 151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742989">
              <w:rPr>
                <w:sz w:val="28"/>
                <w:szCs w:val="28"/>
              </w:rPr>
              <w:t xml:space="preserve"> поселений </w:t>
            </w:r>
            <w:r>
              <w:rPr>
                <w:sz w:val="28"/>
                <w:szCs w:val="28"/>
              </w:rPr>
              <w:t>(м</w:t>
            </w:r>
            <w:r w:rsidRPr="00093B3C">
              <w:rPr>
                <w:sz w:val="28"/>
                <w:szCs w:val="28"/>
              </w:rPr>
              <w:t>ежбюджетные трансферты, передаваемые бюджетам на благоустройство территорий населенных пунктов сельских поселений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A20B4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791 2 02 04999 10 7503 151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t>Прочие межбюджетные трансферты, передаваемые бюджетам</w:t>
            </w:r>
            <w:r>
              <w:rPr>
                <w:sz w:val="28"/>
                <w:szCs w:val="28"/>
              </w:rPr>
              <w:t xml:space="preserve"> сельских</w:t>
            </w:r>
            <w:r w:rsidRPr="00742989">
              <w:rPr>
                <w:sz w:val="28"/>
                <w:szCs w:val="28"/>
              </w:rPr>
              <w:t xml:space="preserve"> поселений </w:t>
            </w:r>
            <w:r>
              <w:rPr>
                <w:sz w:val="28"/>
                <w:szCs w:val="28"/>
              </w:rPr>
              <w:t>(м</w:t>
            </w:r>
            <w:r w:rsidRPr="001F35F5">
              <w:rPr>
                <w:sz w:val="28"/>
                <w:szCs w:val="28"/>
              </w:rPr>
              <w:t>ежбюджетные трансферты, передаваемые бюджетам на осуществление дорожной деяте</w:t>
            </w:r>
            <w:r>
              <w:rPr>
                <w:sz w:val="28"/>
                <w:szCs w:val="28"/>
              </w:rPr>
              <w:t>л</w:t>
            </w:r>
            <w:r w:rsidRPr="001F35F5">
              <w:rPr>
                <w:sz w:val="28"/>
                <w:szCs w:val="28"/>
              </w:rPr>
              <w:t>ьности в границах  сельских поселений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A20B4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742989">
              <w:rPr>
                <w:sz w:val="28"/>
                <w:szCs w:val="28"/>
              </w:rPr>
              <w:t>2 02 04999 10 7505 151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742989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сельских поселений </w:t>
            </w:r>
            <w:r>
              <w:rPr>
                <w:color w:val="000000"/>
                <w:sz w:val="28"/>
                <w:szCs w:val="28"/>
              </w:rPr>
              <w:t>(м</w:t>
            </w:r>
            <w:r w:rsidRPr="001F35F5">
              <w:rPr>
                <w:color w:val="000000"/>
                <w:sz w:val="28"/>
                <w:szCs w:val="28"/>
              </w:rPr>
              <w:t>ежбюджетные трансферты, передаваемые бюджетам на премирование победителей республиканского конкурса «Лучший многоквартирный дом»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FA20B4" w:rsidRDefault="00790127" w:rsidP="00F003B8">
            <w:pPr>
              <w:rPr>
                <w:sz w:val="28"/>
                <w:szCs w:val="28"/>
              </w:rPr>
            </w:pP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791 2 02 09054 10 7301 151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 от бюджетов муниципальных районов (прочие)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1B262E" w:rsidRDefault="00790127" w:rsidP="00F003B8">
            <w:pPr>
              <w:rPr>
                <w:sz w:val="28"/>
                <w:szCs w:val="28"/>
              </w:rPr>
            </w:pPr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2 02 09054 10 0000 151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E15468">
              <w:rPr>
                <w:sz w:val="28"/>
                <w:szCs w:val="28"/>
              </w:rPr>
              <w:t>Прочие безв</w:t>
            </w:r>
            <w:r>
              <w:rPr>
                <w:sz w:val="28"/>
                <w:szCs w:val="28"/>
              </w:rPr>
              <w:t xml:space="preserve">озмездные поступления в бюджеты сельских </w:t>
            </w:r>
            <w:r w:rsidRPr="00E15468">
              <w:rPr>
                <w:sz w:val="28"/>
                <w:szCs w:val="28"/>
              </w:rPr>
              <w:t>поселений от бюджетов муниципальных районов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1B262E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791 </w:t>
            </w:r>
            <w:r w:rsidRPr="00E15468">
              <w:rPr>
                <w:sz w:val="28"/>
                <w:szCs w:val="28"/>
              </w:rPr>
              <w:t>2 07 050</w:t>
            </w:r>
            <w:r>
              <w:rPr>
                <w:sz w:val="28"/>
                <w:szCs w:val="28"/>
              </w:rPr>
              <w:t>2</w:t>
            </w:r>
            <w:r w:rsidRPr="00E15468">
              <w:rPr>
                <w:sz w:val="28"/>
                <w:szCs w:val="28"/>
              </w:rPr>
              <w:t>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E15468" w:rsidRDefault="00790127" w:rsidP="00F003B8">
            <w:pPr>
              <w:rPr>
                <w:sz w:val="28"/>
                <w:szCs w:val="28"/>
              </w:rPr>
            </w:pPr>
            <w:r w:rsidRPr="00C708AF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ED783F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  <w:r w:rsidRPr="00742989">
              <w:rPr>
                <w:sz w:val="28"/>
                <w:szCs w:val="28"/>
              </w:rPr>
              <w:lastRenderedPageBreak/>
              <w:t>791 2 08 05000 10 0000 180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C708AF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Перечисления из бюджетов сельских </w:t>
            </w:r>
            <w:r w:rsidRPr="00742989">
              <w:rPr>
                <w:sz w:val="28"/>
                <w:szCs w:val="28"/>
              </w:rPr>
              <w:t>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ED783F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791 2 18 05010 10 0000 151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365B82" w:rsidRDefault="00790127" w:rsidP="00F003B8">
            <w:pPr>
              <w:rPr>
                <w:sz w:val="28"/>
                <w:szCs w:val="28"/>
              </w:rPr>
            </w:pPr>
            <w:r w:rsidRPr="00365B82">
              <w:rPr>
                <w:sz w:val="28"/>
                <w:szCs w:val="28"/>
              </w:rPr>
              <w:t>Доходы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365B82">
              <w:rPr>
                <w:sz w:val="28"/>
                <w:szCs w:val="28"/>
              </w:rPr>
              <w:t xml:space="preserve">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A6D69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791 2 18 05010 10 0000 180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365B82" w:rsidRDefault="00790127" w:rsidP="00F003B8">
            <w:pPr>
              <w:rPr>
                <w:sz w:val="28"/>
                <w:szCs w:val="28"/>
              </w:rPr>
            </w:pPr>
            <w:r w:rsidRPr="00365B82">
              <w:rPr>
                <w:sz w:val="28"/>
                <w:szCs w:val="28"/>
              </w:rPr>
              <w:t>Доходы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365B82">
              <w:rPr>
                <w:sz w:val="28"/>
                <w:szCs w:val="28"/>
              </w:rPr>
              <w:t xml:space="preserve"> поселений от возврата</w:t>
            </w:r>
            <w:r>
              <w:rPr>
                <w:sz w:val="28"/>
                <w:szCs w:val="28"/>
              </w:rPr>
              <w:t xml:space="preserve"> бюджетными учреждениями</w:t>
            </w:r>
            <w:r w:rsidRPr="00365B82">
              <w:rPr>
                <w:sz w:val="28"/>
                <w:szCs w:val="28"/>
              </w:rPr>
              <w:t xml:space="preserve"> остатков субсидий прошлых лет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A6D69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791 2 18 05020 10 0000 151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365B82" w:rsidRDefault="00790127" w:rsidP="00F003B8">
            <w:pPr>
              <w:rPr>
                <w:sz w:val="28"/>
                <w:szCs w:val="28"/>
              </w:rPr>
            </w:pPr>
            <w:r w:rsidRPr="00365B82">
              <w:rPr>
                <w:sz w:val="28"/>
                <w:szCs w:val="28"/>
              </w:rPr>
              <w:t>Доходы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365B82">
              <w:rPr>
                <w:sz w:val="28"/>
                <w:szCs w:val="28"/>
              </w:rPr>
              <w:t xml:space="preserve">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A6D69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791 2 18 05020 10 0000 180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365B82" w:rsidRDefault="00790127" w:rsidP="00F003B8">
            <w:pPr>
              <w:rPr>
                <w:sz w:val="28"/>
                <w:szCs w:val="28"/>
              </w:rPr>
            </w:pPr>
            <w:r w:rsidRPr="00365B82">
              <w:rPr>
                <w:sz w:val="28"/>
                <w:szCs w:val="28"/>
              </w:rPr>
              <w:t>Доходы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365B82">
              <w:rPr>
                <w:sz w:val="28"/>
                <w:szCs w:val="28"/>
              </w:rPr>
              <w:t xml:space="preserve"> поселений от возврата</w:t>
            </w:r>
            <w:r>
              <w:rPr>
                <w:sz w:val="28"/>
                <w:szCs w:val="28"/>
              </w:rPr>
              <w:t xml:space="preserve"> автономными учреждениями</w:t>
            </w:r>
            <w:r w:rsidRPr="00365B82">
              <w:rPr>
                <w:sz w:val="28"/>
                <w:szCs w:val="28"/>
              </w:rPr>
              <w:t xml:space="preserve"> остатков субсидий</w:t>
            </w:r>
            <w:r>
              <w:rPr>
                <w:sz w:val="28"/>
                <w:szCs w:val="28"/>
              </w:rPr>
              <w:t xml:space="preserve"> </w:t>
            </w:r>
            <w:r w:rsidRPr="00365B82">
              <w:rPr>
                <w:sz w:val="28"/>
                <w:szCs w:val="28"/>
              </w:rPr>
              <w:t xml:space="preserve">прошлых лет 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A6D69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791 2 18 05030 10 0000 180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427215" w:rsidRDefault="00790127" w:rsidP="00F003B8">
            <w:pPr>
              <w:rPr>
                <w:sz w:val="28"/>
                <w:szCs w:val="28"/>
              </w:rPr>
            </w:pPr>
            <w:r w:rsidRPr="00427215">
              <w:rPr>
                <w:sz w:val="28"/>
                <w:szCs w:val="28"/>
              </w:rPr>
              <w:t>Доходы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427215">
              <w:rPr>
                <w:sz w:val="28"/>
                <w:szCs w:val="28"/>
              </w:rPr>
              <w:t xml:space="preserve"> поселений от возврата иными организациями остатков субсидий прошлых лет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A6D69">
              <w:rPr>
                <w:sz w:val="28"/>
                <w:szCs w:val="28"/>
              </w:rPr>
              <w:t>Бухгалтер</w:t>
            </w:r>
          </w:p>
        </w:tc>
      </w:tr>
      <w:tr w:rsidR="00790127" w:rsidRPr="00E15468" w:rsidTr="00F003B8">
        <w:trPr>
          <w:cantSplit/>
          <w:trHeight w:val="37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</w:p>
          <w:p w:rsidR="00790127" w:rsidRDefault="00790127" w:rsidP="00F003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791 2 19 05000 10 0000 151</w:t>
            </w:r>
          </w:p>
        </w:tc>
        <w:tc>
          <w:tcPr>
            <w:tcW w:w="4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Pr="00365B82" w:rsidRDefault="00790127" w:rsidP="00F003B8">
            <w:pPr>
              <w:rPr>
                <w:sz w:val="28"/>
                <w:szCs w:val="28"/>
              </w:rPr>
            </w:pPr>
            <w:r w:rsidRPr="00365B82">
              <w:rPr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sz w:val="28"/>
                <w:szCs w:val="28"/>
              </w:rPr>
              <w:t xml:space="preserve"> сельских</w:t>
            </w:r>
            <w:r w:rsidRPr="00365B82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127" w:rsidRDefault="00790127" w:rsidP="00F003B8">
            <w:r w:rsidRPr="00FA6D69">
              <w:rPr>
                <w:sz w:val="28"/>
                <w:szCs w:val="28"/>
              </w:rPr>
              <w:t>Бухгалтер</w:t>
            </w:r>
          </w:p>
        </w:tc>
      </w:tr>
    </w:tbl>
    <w:p w:rsidR="00790127" w:rsidRDefault="00790127" w:rsidP="007901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0127" w:rsidRDefault="00790127" w:rsidP="007901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90127" w:rsidRDefault="00790127" w:rsidP="00790127"/>
    <w:p w:rsidR="007137B1" w:rsidRDefault="00041EDC" w:rsidP="00C84EA4">
      <w:pPr>
        <w:ind w:left="5670"/>
        <w:jc w:val="right"/>
        <w:rPr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7137B1" w:rsidRDefault="007137B1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p w:rsidR="004C29B9" w:rsidRDefault="004C29B9" w:rsidP="00C84EA4">
      <w:pPr>
        <w:ind w:left="5670"/>
        <w:jc w:val="right"/>
        <w:rPr>
          <w:color w:val="000000"/>
          <w:sz w:val="20"/>
          <w:szCs w:val="20"/>
        </w:rPr>
      </w:pPr>
    </w:p>
    <w:sectPr w:rsidR="004C29B9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909" w:rsidRDefault="00214909" w:rsidP="00C14A36">
      <w:r>
        <w:separator/>
      </w:r>
    </w:p>
  </w:endnote>
  <w:endnote w:type="continuationSeparator" w:id="0">
    <w:p w:rsidR="00214909" w:rsidRDefault="00214909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909" w:rsidRDefault="00214909" w:rsidP="00C14A36">
      <w:r>
        <w:separator/>
      </w:r>
    </w:p>
  </w:footnote>
  <w:footnote w:type="continuationSeparator" w:id="0">
    <w:p w:rsidR="00214909" w:rsidRDefault="00214909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14"/>
  </w:num>
  <w:num w:numId="10">
    <w:abstractNumId w:val="17"/>
  </w:num>
  <w:num w:numId="11">
    <w:abstractNumId w:val="23"/>
  </w:num>
  <w:num w:numId="12">
    <w:abstractNumId w:val="4"/>
  </w:num>
  <w:num w:numId="13">
    <w:abstractNumId w:val="11"/>
  </w:num>
  <w:num w:numId="14">
    <w:abstractNumId w:val="21"/>
  </w:num>
  <w:num w:numId="15">
    <w:abstractNumId w:val="10"/>
  </w:num>
  <w:num w:numId="16">
    <w:abstractNumId w:val="20"/>
  </w:num>
  <w:num w:numId="17">
    <w:abstractNumId w:val="12"/>
  </w:num>
  <w:num w:numId="18">
    <w:abstractNumId w:val="15"/>
  </w:num>
  <w:num w:numId="19">
    <w:abstractNumId w:val="0"/>
  </w:num>
  <w:num w:numId="20">
    <w:abstractNumId w:val="22"/>
  </w:num>
  <w:num w:numId="21">
    <w:abstractNumId w:val="5"/>
  </w:num>
  <w:num w:numId="22">
    <w:abstractNumId w:val="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6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2E48"/>
    <w:rsid w:val="001F4C81"/>
    <w:rsid w:val="0020386A"/>
    <w:rsid w:val="00205157"/>
    <w:rsid w:val="00206FF7"/>
    <w:rsid w:val="00210DCF"/>
    <w:rsid w:val="00214909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2341"/>
    <w:rsid w:val="006F527B"/>
    <w:rsid w:val="007127A3"/>
    <w:rsid w:val="007137B1"/>
    <w:rsid w:val="007218E1"/>
    <w:rsid w:val="00732110"/>
    <w:rsid w:val="00755AE9"/>
    <w:rsid w:val="0075693D"/>
    <w:rsid w:val="00763888"/>
    <w:rsid w:val="007850E9"/>
    <w:rsid w:val="00790127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81B"/>
    <w:rsid w:val="008D6D14"/>
    <w:rsid w:val="008E24E2"/>
    <w:rsid w:val="008E6300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62B0"/>
    <w:rsid w:val="00952C3F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94DB1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D59C4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C26"/>
    <w:rsid w:val="00C42E21"/>
    <w:rsid w:val="00C438E2"/>
    <w:rsid w:val="00C47BCD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31412"/>
    <w:rsid w:val="00E327C5"/>
    <w:rsid w:val="00E43D97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10F7"/>
    <w:rsid w:val="00ED7680"/>
    <w:rsid w:val="00EE7BAC"/>
    <w:rsid w:val="00F00789"/>
    <w:rsid w:val="00F1066B"/>
    <w:rsid w:val="00F22C45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47A9F-B4B2-456B-B267-17FA682B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4</cp:revision>
  <cp:lastPrinted>2015-06-30T03:11:00Z</cp:lastPrinted>
  <dcterms:created xsi:type="dcterms:W3CDTF">2015-06-03T04:43:00Z</dcterms:created>
  <dcterms:modified xsi:type="dcterms:W3CDTF">2015-06-30T03:18:00Z</dcterms:modified>
</cp:coreProperties>
</file>