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0F" w:rsidRDefault="0071300F" w:rsidP="00C87DF9">
      <w:pPr>
        <w:spacing w:after="1" w:line="240" w:lineRule="atLeast"/>
        <w:ind w:left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Федеральный </w:t>
      </w:r>
      <w:hyperlink r:id="rId6" w:history="1">
        <w:r>
          <w:rPr>
            <w:rStyle w:val="a3"/>
            <w:b/>
            <w:sz w:val="28"/>
            <w:szCs w:val="28"/>
          </w:rPr>
          <w:t>закон</w:t>
        </w:r>
      </w:hyperlink>
      <w:r>
        <w:rPr>
          <w:b/>
          <w:sz w:val="28"/>
          <w:szCs w:val="28"/>
        </w:rPr>
        <w:t xml:space="preserve"> от 16.12.2019 N 442-ФЗ</w:t>
      </w:r>
    </w:p>
    <w:p w:rsidR="0071300F" w:rsidRDefault="0071300F" w:rsidP="0071300F">
      <w:pPr>
        <w:spacing w:after="1" w:line="240" w:lineRule="atLeast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"О внесении изменений в Кодекс Российской Федерации об административных правонарушениях"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Ужесточена административная ответственность за неисполнение должником исполнительного документа, содержащего требования неимущественного характера. 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Речь идет о требованиях, не исполненных в срок, вновь установленных судебным приставом-исполнителем после вынесения постановления о наложении административного штрафа, и связанных: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обеспечением пожарной безопасности, промышленной безопасности или безопасности гидротехнических сооружений;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соблюдением требований в области строительства и применения строительных материалов (изделий), реконструкции, капитального ремонта объекта капитального строительства или ввода его в эксплуатацию;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обеспечением санитарно-эпидемиологического благополучия населения.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субъекта правонарушения устанавливаются размеры штрафа, при этом в отношении лиц, осуществляющих предпринимательскую деятельность без образования юридического лица, и юридических лиц допускается приостановление деятельности на срок до девяноста суток.</w:t>
      </w: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действует с 27.12.2019.</w:t>
      </w: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spacing w:line="240" w:lineRule="exact"/>
        <w:ind w:firstLine="540"/>
        <w:jc w:val="both"/>
        <w:rPr>
          <w:sz w:val="28"/>
          <w:szCs w:val="28"/>
        </w:rPr>
      </w:pP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050320" w:rsidRDefault="00050320" w:rsidP="00050320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050320" w:rsidRDefault="00050320" w:rsidP="00050320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050320" w:rsidRDefault="00050320" w:rsidP="0071300F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71300F" w:rsidRDefault="0071300F" w:rsidP="0071300F">
      <w:pPr>
        <w:spacing w:after="1" w:line="24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sectPr w:rsidR="0071300F" w:rsidSect="00050320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58" w:rsidRDefault="00EA5B58" w:rsidP="0071300F">
      <w:r>
        <w:separator/>
      </w:r>
    </w:p>
  </w:endnote>
  <w:endnote w:type="continuationSeparator" w:id="0">
    <w:p w:rsidR="00EA5B58" w:rsidRDefault="00EA5B58" w:rsidP="0071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58" w:rsidRDefault="00EA5B58" w:rsidP="0071300F">
      <w:r>
        <w:separator/>
      </w:r>
    </w:p>
  </w:footnote>
  <w:footnote w:type="continuationSeparator" w:id="0">
    <w:p w:rsidR="00EA5B58" w:rsidRDefault="00EA5B58" w:rsidP="0071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0F" w:rsidRDefault="0071300F">
    <w:pPr>
      <w:pStyle w:val="a4"/>
      <w:jc w:val="center"/>
    </w:pPr>
  </w:p>
  <w:p w:rsidR="0071300F" w:rsidRDefault="00713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C"/>
    <w:rsid w:val="00050320"/>
    <w:rsid w:val="0016085F"/>
    <w:rsid w:val="001F4DC1"/>
    <w:rsid w:val="00662059"/>
    <w:rsid w:val="0071300F"/>
    <w:rsid w:val="007362BC"/>
    <w:rsid w:val="00C87DF9"/>
    <w:rsid w:val="00E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80375-BF92-4D0C-B696-F4ABCAD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3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3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ECF8D009487768765D450D3D20B6D9050ED0856FF9D2DA402E100C31B68D26D63344590F1E254403F88940F7k7K3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2020-01-31T04:10:00Z</dcterms:created>
  <dcterms:modified xsi:type="dcterms:W3CDTF">2020-06-29T06:47:00Z</dcterms:modified>
</cp:coreProperties>
</file>