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D6576C" w:rsidP="00D6576C">
      <w:pPr>
        <w:spacing w:after="1" w:line="276" w:lineRule="auto"/>
        <w:ind w:firstLine="708"/>
        <w:contextualSpacing/>
        <w:jc w:val="both"/>
      </w:pPr>
      <w:r w:rsidRPr="00D6576C">
        <w:rPr>
          <w:sz w:val="28"/>
          <w:szCs w:val="28"/>
          <w:lang w:eastAsia="en-US"/>
        </w:rPr>
        <w:t xml:space="preserve">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13.07.2020 N 210-ФЗ "О внесении изменений в Трудовой кодекс Российской Федерации в части предоставления гарантий работнику, увольняемому в связи с ликвидацией организации" </w:t>
      </w:r>
      <w:r w:rsidRPr="00D6576C">
        <w:rPr>
          <w:sz w:val="28"/>
        </w:rPr>
        <w:t>у</w:t>
      </w:r>
      <w:r>
        <w:rPr>
          <w:sz w:val="28"/>
        </w:rPr>
        <w:t>становлено, что д</w:t>
      </w:r>
      <w:r w:rsidR="00314F97">
        <w:rPr>
          <w:sz w:val="28"/>
        </w:rPr>
        <w:t>ля работников, увольняемых в связи с ликвидацией организации, закрепляются законодательные гарантии получения всех причитающихся им выплат после прекращения юридического лица:</w:t>
      </w:r>
    </w:p>
    <w:p w:rsidR="00314F97" w:rsidRDefault="00314F97" w:rsidP="00314F97">
      <w:pPr>
        <w:spacing w:before="280" w:after="1"/>
        <w:contextualSpacing/>
        <w:jc w:val="both"/>
      </w:pPr>
      <w:r>
        <w:rPr>
          <w:sz w:val="28"/>
        </w:rPr>
        <w:t>- устанавливается обязанность работодателя по выплате среднего месячного заработка за второй месяц после увольнения, а также в исключительных случаях при наличии решения органа службы занятости населения - за третий месяц после увольнения (или соответствующую часть среднего заработка пропорциональную периоду трудоустройства);</w:t>
      </w:r>
    </w:p>
    <w:p w:rsidR="00314F97" w:rsidRDefault="00314F97" w:rsidP="00314F97">
      <w:pPr>
        <w:spacing w:before="280" w:after="1"/>
        <w:contextualSpacing/>
        <w:jc w:val="both"/>
      </w:pPr>
      <w:r>
        <w:rPr>
          <w:sz w:val="28"/>
        </w:rPr>
        <w:t>- работодателю предоставляется право выплатить увольняемому работнику единовременную компенсацию в размере двукратного месячного заработка.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Выплаты среднего месячного заработка за период трудоустройства и (или) выплата единовременной компенсации в любом случае должны быть произведены до завершения ликвидации организации.</w:t>
      </w: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  <w:r>
        <w:rPr>
          <w:sz w:val="28"/>
        </w:rPr>
        <w:t>Аналогичные изменения вносятся и в статью 318 ТК РФ, устанавливающую гарантии при увольнении в связи с ликвидацией организации либо сокращением численности или штата работников организации, расположенной в районах Крайнего Севера и приравненных к ним местностях.</w:t>
      </w:r>
    </w:p>
    <w:p w:rsidR="00314F97" w:rsidRDefault="00314F97" w:rsidP="00314F97">
      <w:pPr>
        <w:spacing w:after="1"/>
        <w:ind w:firstLine="708"/>
        <w:contextualSpacing/>
        <w:jc w:val="both"/>
        <w:outlineLvl w:val="0"/>
        <w:rPr>
          <w:sz w:val="28"/>
        </w:rPr>
      </w:pPr>
      <w:r>
        <w:rPr>
          <w:sz w:val="28"/>
        </w:rPr>
        <w:t>Закон вступит в силу с 13 августа 2020 года.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Default="00D6576C" w:rsidP="00314F97">
      <w:pPr>
        <w:spacing w:after="1"/>
        <w:ind w:firstLine="708"/>
        <w:contextualSpacing/>
        <w:jc w:val="both"/>
        <w:outlineLvl w:val="0"/>
        <w:rPr>
          <w:sz w:val="28"/>
        </w:rPr>
      </w:pPr>
    </w:p>
    <w:p w:rsidR="00FB5FA5" w:rsidRDefault="00FB5FA5" w:rsidP="00314F97">
      <w:pPr>
        <w:spacing w:after="1"/>
        <w:ind w:firstLine="708"/>
        <w:contextualSpacing/>
        <w:jc w:val="both"/>
        <w:outlineLvl w:val="0"/>
        <w:rPr>
          <w:b/>
          <w:sz w:val="28"/>
        </w:rPr>
      </w:pPr>
    </w:p>
    <w:p w:rsidR="00314F97" w:rsidRDefault="00314F97" w:rsidP="00314F97">
      <w:pPr>
        <w:spacing w:after="1"/>
        <w:contextualSpacing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B1" w:rsidRDefault="00BC28B1" w:rsidP="003B12D5">
      <w:r>
        <w:separator/>
      </w:r>
    </w:p>
  </w:endnote>
  <w:endnote w:type="continuationSeparator" w:id="0">
    <w:p w:rsidR="00BC28B1" w:rsidRDefault="00BC28B1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B1" w:rsidRDefault="00BC28B1" w:rsidP="003B12D5">
      <w:r>
        <w:separator/>
      </w:r>
    </w:p>
  </w:footnote>
  <w:footnote w:type="continuationSeparator" w:id="0">
    <w:p w:rsidR="00BC28B1" w:rsidRDefault="00BC28B1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65E1F"/>
    <w:rsid w:val="003969B6"/>
    <w:rsid w:val="003B12D5"/>
    <w:rsid w:val="00822E28"/>
    <w:rsid w:val="00A45FE9"/>
    <w:rsid w:val="00BC28B1"/>
    <w:rsid w:val="00D6576C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0883E6BA79C5E911F46282A1551662238051F6C642377F551501422C324CB645399285BDB12FD8B35C33C749LBh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E460-BC1F-4435-9C69-23A22061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2020-12-21T14:31:00Z</dcterms:modified>
</cp:coreProperties>
</file>